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58F48" w14:textId="77777777" w:rsidR="00E174DF" w:rsidRPr="002E73BD" w:rsidRDefault="00E174DF" w:rsidP="002E73BD">
      <w:pPr>
        <w:pStyle w:val="ListParagraph"/>
        <w:numPr>
          <w:ilvl w:val="0"/>
          <w:numId w:val="2"/>
        </w:numPr>
        <w:spacing w:after="0" w:line="276" w:lineRule="auto"/>
        <w:rPr>
          <w:b/>
          <w:sz w:val="24"/>
          <w:szCs w:val="24"/>
        </w:rPr>
      </w:pPr>
      <w:r w:rsidRPr="002E73BD">
        <w:rPr>
          <w:b/>
          <w:sz w:val="24"/>
          <w:szCs w:val="24"/>
        </w:rPr>
        <w:t>Parties to this Agreement:</w:t>
      </w:r>
    </w:p>
    <w:p w14:paraId="1A76ADC7" w14:textId="77777777" w:rsidR="00E174DF" w:rsidRPr="002E73BD" w:rsidRDefault="00E174DF" w:rsidP="002E73BD">
      <w:pPr>
        <w:spacing w:after="0" w:line="276" w:lineRule="auto"/>
        <w:ind w:left="720"/>
        <w:rPr>
          <w:i/>
          <w:sz w:val="24"/>
          <w:szCs w:val="24"/>
        </w:rPr>
      </w:pPr>
      <w:r w:rsidRPr="002E73BD">
        <w:rPr>
          <w:i/>
          <w:sz w:val="24"/>
          <w:szCs w:val="24"/>
        </w:rPr>
        <w:t>Organization 1 Name, Address, Primary Contact Name, Primary Contact email address and phone number</w:t>
      </w:r>
      <w:r w:rsidR="007A4956">
        <w:rPr>
          <w:i/>
          <w:sz w:val="24"/>
          <w:szCs w:val="24"/>
        </w:rPr>
        <w:t xml:space="preserve"> </w:t>
      </w:r>
    </w:p>
    <w:p w14:paraId="55F55F11" w14:textId="77777777" w:rsidR="00E174DF" w:rsidRPr="002E73BD" w:rsidRDefault="00E174DF" w:rsidP="002E73BD">
      <w:pPr>
        <w:spacing w:after="0" w:line="276" w:lineRule="auto"/>
        <w:ind w:left="720"/>
        <w:rPr>
          <w:i/>
          <w:sz w:val="24"/>
          <w:szCs w:val="24"/>
        </w:rPr>
      </w:pPr>
      <w:r w:rsidRPr="002E73BD">
        <w:rPr>
          <w:i/>
          <w:sz w:val="24"/>
          <w:szCs w:val="24"/>
        </w:rPr>
        <w:t>Organization 2 Name, Address, Primary Contact Name, Primary Contact email address and phone number</w:t>
      </w:r>
    </w:p>
    <w:p w14:paraId="414CFCB9" w14:textId="77777777" w:rsidR="00E174DF" w:rsidRPr="00104D27" w:rsidRDefault="00E174DF" w:rsidP="002E73BD">
      <w:pPr>
        <w:spacing w:after="0" w:line="276" w:lineRule="auto"/>
        <w:rPr>
          <w:sz w:val="24"/>
          <w:szCs w:val="24"/>
        </w:rPr>
      </w:pPr>
    </w:p>
    <w:p w14:paraId="41880E1D" w14:textId="77777777" w:rsidR="00614B63" w:rsidRPr="002E73BD" w:rsidRDefault="00614B63" w:rsidP="002E73BD">
      <w:pPr>
        <w:pStyle w:val="ListParagraph"/>
        <w:numPr>
          <w:ilvl w:val="0"/>
          <w:numId w:val="2"/>
        </w:numPr>
        <w:spacing w:after="0" w:line="276" w:lineRule="auto"/>
        <w:rPr>
          <w:b/>
          <w:sz w:val="24"/>
          <w:szCs w:val="24"/>
        </w:rPr>
      </w:pPr>
      <w:r w:rsidRPr="002E73BD">
        <w:rPr>
          <w:b/>
          <w:sz w:val="24"/>
          <w:szCs w:val="24"/>
        </w:rPr>
        <w:t>Purpose &amp; Scope:</w:t>
      </w:r>
    </w:p>
    <w:p w14:paraId="284C1EAB" w14:textId="77777777" w:rsidR="00E95D37" w:rsidRDefault="00E95D37" w:rsidP="002E73BD">
      <w:pPr>
        <w:spacing w:after="0" w:line="276" w:lineRule="auto"/>
        <w:ind w:left="720"/>
        <w:jc w:val="both"/>
        <w:rPr>
          <w:rFonts w:ascii="Calibri" w:eastAsia="Calibri" w:hAnsi="Calibri" w:cs="Times New Roman"/>
          <w:sz w:val="24"/>
          <w:szCs w:val="24"/>
        </w:rPr>
      </w:pPr>
      <w:r w:rsidRPr="00E95D37">
        <w:rPr>
          <w:rFonts w:ascii="Calibri" w:eastAsia="Calibri" w:hAnsi="Calibri" w:cs="Times New Roman"/>
          <w:sz w:val="24"/>
          <w:szCs w:val="24"/>
        </w:rPr>
        <w:t xml:space="preserve">The overarching goal of the Ag Worker Access 2020 Campaign is to increase the number of health center Ag worker users to 2 million by 2020. </w:t>
      </w:r>
    </w:p>
    <w:p w14:paraId="6464A50C" w14:textId="77777777" w:rsidR="00E95D37" w:rsidRDefault="00E95D37" w:rsidP="002E73BD">
      <w:pPr>
        <w:spacing w:after="0" w:line="276" w:lineRule="auto"/>
        <w:ind w:left="720"/>
        <w:jc w:val="both"/>
        <w:rPr>
          <w:rFonts w:ascii="Calibri" w:eastAsia="Calibri" w:hAnsi="Calibri" w:cs="Times New Roman"/>
          <w:sz w:val="24"/>
          <w:szCs w:val="24"/>
        </w:rPr>
      </w:pPr>
    </w:p>
    <w:p w14:paraId="1B923E43" w14:textId="0B4154F3" w:rsidR="00614B63" w:rsidRPr="002E73BD" w:rsidRDefault="00614B63" w:rsidP="002E73BD">
      <w:pPr>
        <w:spacing w:after="0" w:line="276" w:lineRule="auto"/>
        <w:ind w:left="720"/>
        <w:jc w:val="both"/>
        <w:rPr>
          <w:sz w:val="24"/>
          <w:szCs w:val="24"/>
        </w:rPr>
      </w:pPr>
      <w:r w:rsidRPr="002E73BD">
        <w:rPr>
          <w:rFonts w:ascii="Calibri" w:eastAsia="Calibri" w:hAnsi="Calibri" w:cs="Times New Roman"/>
          <w:sz w:val="24"/>
          <w:szCs w:val="24"/>
        </w:rPr>
        <w:t xml:space="preserve">A Call to Action has been issued to all Health Centers, State and Regional Primary Care Associations to work collectively to develop </w:t>
      </w:r>
      <w:r w:rsidR="00E174DF" w:rsidRPr="002E73BD">
        <w:rPr>
          <w:rFonts w:ascii="Calibri" w:eastAsia="Calibri" w:hAnsi="Calibri" w:cs="Times New Roman"/>
          <w:sz w:val="24"/>
          <w:szCs w:val="24"/>
        </w:rPr>
        <w:t xml:space="preserve">and implement </w:t>
      </w:r>
      <w:r w:rsidRPr="002E73BD">
        <w:rPr>
          <w:rFonts w:ascii="Calibri" w:eastAsia="Calibri" w:hAnsi="Calibri" w:cs="Times New Roman"/>
          <w:sz w:val="24"/>
          <w:szCs w:val="24"/>
        </w:rPr>
        <w:t xml:space="preserve">more effective </w:t>
      </w:r>
      <w:r w:rsidRPr="002E73BD">
        <w:rPr>
          <w:rFonts w:ascii="Calibri" w:eastAsia="Calibri" w:hAnsi="Calibri" w:cs="Times New Roman"/>
          <w:i/>
          <w:sz w:val="24"/>
          <w:szCs w:val="24"/>
          <w:u w:val="single"/>
        </w:rPr>
        <w:t>strategies to increase access to care for migratory and seasonal agricultural workers and their families over the next five years.</w:t>
      </w:r>
      <w:r w:rsidRPr="002E73BD">
        <w:rPr>
          <w:rFonts w:ascii="Calibri" w:eastAsia="Calibri" w:hAnsi="Calibri" w:cs="Times New Roman"/>
          <w:sz w:val="24"/>
          <w:szCs w:val="24"/>
        </w:rPr>
        <w:t xml:space="preserve">  </w:t>
      </w:r>
    </w:p>
    <w:p w14:paraId="546B4E01" w14:textId="77777777" w:rsidR="00614B63" w:rsidRPr="002E73BD" w:rsidRDefault="00614B63" w:rsidP="002E73BD">
      <w:pPr>
        <w:spacing w:after="0" w:line="276" w:lineRule="auto"/>
        <w:ind w:left="720"/>
        <w:jc w:val="both"/>
        <w:rPr>
          <w:b/>
          <w:sz w:val="24"/>
          <w:szCs w:val="24"/>
        </w:rPr>
      </w:pPr>
    </w:p>
    <w:p w14:paraId="339C6903" w14:textId="0BEF7725" w:rsidR="00614B63" w:rsidRPr="002E73BD" w:rsidRDefault="00614B63" w:rsidP="002E73BD">
      <w:pPr>
        <w:spacing w:after="0" w:line="276" w:lineRule="auto"/>
        <w:ind w:left="720"/>
        <w:jc w:val="both"/>
        <w:rPr>
          <w:sz w:val="24"/>
          <w:szCs w:val="24"/>
        </w:rPr>
      </w:pPr>
      <w:r w:rsidRPr="009E7B5E">
        <w:rPr>
          <w:sz w:val="24"/>
          <w:szCs w:val="24"/>
        </w:rPr>
        <w:t>T</w:t>
      </w:r>
      <w:r w:rsidRPr="002E73BD">
        <w:rPr>
          <w:sz w:val="24"/>
          <w:szCs w:val="24"/>
        </w:rPr>
        <w:t xml:space="preserve">he Ag Worker Access 2020 Campaign also calls upon entities with which we share mutual goals to join the Campaign and assist in the formation of </w:t>
      </w:r>
      <w:r w:rsidR="00E174DF" w:rsidRPr="002E73BD">
        <w:rPr>
          <w:sz w:val="24"/>
          <w:szCs w:val="24"/>
        </w:rPr>
        <w:t xml:space="preserve">interagency </w:t>
      </w:r>
      <w:r w:rsidRPr="002E73BD">
        <w:rPr>
          <w:sz w:val="24"/>
          <w:szCs w:val="24"/>
        </w:rPr>
        <w:t>coalition</w:t>
      </w:r>
      <w:r w:rsidR="00E174DF" w:rsidRPr="002E73BD">
        <w:rPr>
          <w:sz w:val="24"/>
          <w:szCs w:val="24"/>
        </w:rPr>
        <w:t>s</w:t>
      </w:r>
      <w:r w:rsidRPr="002E73BD">
        <w:rPr>
          <w:sz w:val="24"/>
          <w:szCs w:val="24"/>
        </w:rPr>
        <w:t xml:space="preserve"> at the local, state, regional or national level, designed to strengthen and establish formal working relationships </w:t>
      </w:r>
      <w:r w:rsidR="00E174DF" w:rsidRPr="002E73BD">
        <w:rPr>
          <w:sz w:val="24"/>
          <w:szCs w:val="24"/>
        </w:rPr>
        <w:t xml:space="preserve">between </w:t>
      </w:r>
      <w:r w:rsidRPr="002E73BD">
        <w:rPr>
          <w:sz w:val="24"/>
          <w:szCs w:val="24"/>
        </w:rPr>
        <w:t>Health Centers</w:t>
      </w:r>
      <w:r w:rsidR="00E174DF" w:rsidRPr="002E73BD">
        <w:rPr>
          <w:sz w:val="24"/>
          <w:szCs w:val="24"/>
        </w:rPr>
        <w:t xml:space="preserve"> and other area organizations with mutual interest in serving the Agricultural worker population</w:t>
      </w:r>
      <w:r w:rsidRPr="002E73BD">
        <w:rPr>
          <w:sz w:val="24"/>
          <w:szCs w:val="24"/>
        </w:rPr>
        <w:t xml:space="preserve">.  </w:t>
      </w:r>
    </w:p>
    <w:p w14:paraId="12755A1B" w14:textId="77777777" w:rsidR="00614B63" w:rsidRPr="002E73BD" w:rsidRDefault="00614B63" w:rsidP="002E73BD">
      <w:pPr>
        <w:spacing w:after="0" w:line="276" w:lineRule="auto"/>
        <w:jc w:val="both"/>
        <w:rPr>
          <w:sz w:val="24"/>
          <w:szCs w:val="24"/>
        </w:rPr>
      </w:pPr>
    </w:p>
    <w:p w14:paraId="3B0E7242" w14:textId="77777777" w:rsidR="00614B63" w:rsidRPr="002E73BD" w:rsidRDefault="00614B63" w:rsidP="002E73BD">
      <w:pPr>
        <w:pStyle w:val="ListParagraph"/>
        <w:numPr>
          <w:ilvl w:val="0"/>
          <w:numId w:val="2"/>
        </w:numPr>
        <w:spacing w:after="0" w:line="276" w:lineRule="auto"/>
        <w:rPr>
          <w:b/>
          <w:sz w:val="24"/>
          <w:szCs w:val="24"/>
        </w:rPr>
      </w:pPr>
      <w:r w:rsidRPr="002E73BD">
        <w:rPr>
          <w:b/>
          <w:sz w:val="24"/>
          <w:szCs w:val="24"/>
        </w:rPr>
        <w:t>Responsibilities under this MOU:</w:t>
      </w:r>
    </w:p>
    <w:p w14:paraId="34422D83" w14:textId="77777777" w:rsidR="00C756FC" w:rsidRPr="002E73BD" w:rsidRDefault="00614B63" w:rsidP="002E73BD">
      <w:pPr>
        <w:spacing w:after="0" w:line="276" w:lineRule="auto"/>
        <w:ind w:left="720"/>
        <w:rPr>
          <w:i/>
          <w:sz w:val="24"/>
          <w:szCs w:val="24"/>
        </w:rPr>
      </w:pPr>
      <w:r w:rsidRPr="002E73BD">
        <w:rPr>
          <w:sz w:val="24"/>
          <w:szCs w:val="24"/>
        </w:rPr>
        <w:t xml:space="preserve">The parties herein, agree to execute this Memorandum of Understanding reflecting our commitment to build relationships and implement activities designed to improve access, as appropriate to our circumstances:  </w:t>
      </w:r>
      <w:r w:rsidR="00C756FC" w:rsidRPr="002E73BD">
        <w:rPr>
          <w:i/>
          <w:sz w:val="24"/>
          <w:szCs w:val="24"/>
        </w:rPr>
        <w:t>[Select from the following opportunities]</w:t>
      </w:r>
    </w:p>
    <w:p w14:paraId="69D8C4C4" w14:textId="77777777" w:rsidR="00614B63" w:rsidRPr="002E73BD" w:rsidRDefault="00614B63" w:rsidP="002E73BD">
      <w:pPr>
        <w:numPr>
          <w:ilvl w:val="0"/>
          <w:numId w:val="1"/>
        </w:numPr>
        <w:spacing w:after="0" w:line="276" w:lineRule="auto"/>
        <w:contextualSpacing/>
        <w:rPr>
          <w:rFonts w:ascii="Calibri" w:eastAsia="Calibri" w:hAnsi="Calibri" w:cs="Times New Roman"/>
          <w:sz w:val="24"/>
          <w:szCs w:val="24"/>
        </w:rPr>
      </w:pPr>
      <w:r w:rsidRPr="002E73BD">
        <w:rPr>
          <w:rFonts w:ascii="Calibri" w:eastAsia="Calibri" w:hAnsi="Calibri" w:cs="Times New Roman"/>
          <w:sz w:val="24"/>
          <w:szCs w:val="24"/>
        </w:rPr>
        <w:t xml:space="preserve">Identify current and foster new partnerships designed to increase access to care for Ag </w:t>
      </w:r>
      <w:r w:rsidR="00E174DF" w:rsidRPr="002E73BD">
        <w:rPr>
          <w:rFonts w:ascii="Calibri" w:eastAsia="Calibri" w:hAnsi="Calibri" w:cs="Times New Roman"/>
          <w:sz w:val="24"/>
          <w:szCs w:val="24"/>
        </w:rPr>
        <w:t>w</w:t>
      </w:r>
      <w:r w:rsidRPr="002E73BD">
        <w:rPr>
          <w:rFonts w:ascii="Calibri" w:eastAsia="Calibri" w:hAnsi="Calibri" w:cs="Times New Roman"/>
          <w:sz w:val="24"/>
          <w:szCs w:val="24"/>
        </w:rPr>
        <w:t>orkers.</w:t>
      </w:r>
    </w:p>
    <w:p w14:paraId="3C018CAA" w14:textId="735E3B0A" w:rsidR="00614B63" w:rsidRPr="002E73BD" w:rsidRDefault="00614B63" w:rsidP="002E73BD">
      <w:pPr>
        <w:numPr>
          <w:ilvl w:val="0"/>
          <w:numId w:val="1"/>
        </w:numPr>
        <w:spacing w:after="0" w:line="276" w:lineRule="auto"/>
        <w:contextualSpacing/>
        <w:rPr>
          <w:rFonts w:ascii="Calibri" w:eastAsia="Calibri" w:hAnsi="Calibri" w:cs="Times New Roman"/>
          <w:sz w:val="24"/>
          <w:szCs w:val="24"/>
        </w:rPr>
      </w:pPr>
      <w:r w:rsidRPr="002E73BD">
        <w:rPr>
          <w:rFonts w:ascii="Calibri" w:eastAsia="Calibri" w:hAnsi="Calibri" w:cs="Times New Roman"/>
          <w:sz w:val="24"/>
          <w:szCs w:val="24"/>
        </w:rPr>
        <w:t xml:space="preserve">Work in conjunction with </w:t>
      </w:r>
      <w:r w:rsidR="00C756FC" w:rsidRPr="002E73BD">
        <w:rPr>
          <w:rFonts w:ascii="Calibri" w:eastAsia="Calibri" w:hAnsi="Calibri" w:cs="Times New Roman"/>
          <w:sz w:val="24"/>
          <w:szCs w:val="24"/>
        </w:rPr>
        <w:t xml:space="preserve">our </w:t>
      </w:r>
      <w:r w:rsidRPr="002E73BD">
        <w:rPr>
          <w:rFonts w:ascii="Calibri" w:eastAsia="Calibri" w:hAnsi="Calibri" w:cs="Times New Roman"/>
          <w:sz w:val="24"/>
          <w:szCs w:val="24"/>
        </w:rPr>
        <w:t xml:space="preserve">respective community partners to identify and eliminate </w:t>
      </w:r>
      <w:r w:rsidR="00C756FC" w:rsidRPr="002E73BD">
        <w:rPr>
          <w:rFonts w:ascii="Calibri" w:eastAsia="Calibri" w:hAnsi="Calibri" w:cs="Times New Roman"/>
          <w:sz w:val="24"/>
          <w:szCs w:val="24"/>
        </w:rPr>
        <w:t xml:space="preserve">access </w:t>
      </w:r>
      <w:r w:rsidRPr="002E73BD">
        <w:rPr>
          <w:rFonts w:ascii="Calibri" w:eastAsia="Calibri" w:hAnsi="Calibri" w:cs="Times New Roman"/>
          <w:sz w:val="24"/>
          <w:szCs w:val="24"/>
        </w:rPr>
        <w:t xml:space="preserve">barriers </w:t>
      </w:r>
      <w:r w:rsidR="00C756FC" w:rsidRPr="002E73BD">
        <w:rPr>
          <w:rFonts w:ascii="Calibri" w:eastAsia="Calibri" w:hAnsi="Calibri" w:cs="Times New Roman"/>
          <w:sz w:val="24"/>
          <w:szCs w:val="24"/>
        </w:rPr>
        <w:t>for Ag workers to specific services.</w:t>
      </w:r>
    </w:p>
    <w:p w14:paraId="227E1A18" w14:textId="3CC8E769" w:rsidR="00614B63" w:rsidRPr="002E73BD" w:rsidRDefault="00614B63" w:rsidP="002E73BD">
      <w:pPr>
        <w:numPr>
          <w:ilvl w:val="0"/>
          <w:numId w:val="1"/>
        </w:numPr>
        <w:spacing w:after="0" w:line="276" w:lineRule="auto"/>
        <w:contextualSpacing/>
        <w:rPr>
          <w:rFonts w:ascii="Calibri" w:eastAsia="Calibri" w:hAnsi="Calibri" w:cs="Times New Roman"/>
          <w:sz w:val="24"/>
          <w:szCs w:val="24"/>
        </w:rPr>
      </w:pPr>
      <w:r w:rsidRPr="002E73BD">
        <w:rPr>
          <w:rFonts w:ascii="Calibri" w:eastAsia="Calibri" w:hAnsi="Calibri" w:cs="Times New Roman"/>
          <w:sz w:val="24"/>
          <w:szCs w:val="24"/>
        </w:rPr>
        <w:t>Identify mutual goals and opportunities for meaningful collaboration</w:t>
      </w:r>
      <w:r w:rsidR="00427F48">
        <w:rPr>
          <w:rFonts w:ascii="Calibri" w:eastAsia="Calibri" w:hAnsi="Calibri" w:cs="Times New Roman"/>
          <w:sz w:val="24"/>
          <w:szCs w:val="24"/>
        </w:rPr>
        <w:t xml:space="preserve"> to address the social determinants/drivers of health</w:t>
      </w:r>
      <w:r w:rsidRPr="002E73BD">
        <w:rPr>
          <w:rFonts w:ascii="Calibri" w:eastAsia="Calibri" w:hAnsi="Calibri" w:cs="Times New Roman"/>
          <w:sz w:val="24"/>
          <w:szCs w:val="24"/>
        </w:rPr>
        <w:t>.</w:t>
      </w:r>
    </w:p>
    <w:p w14:paraId="5ABBD75E" w14:textId="010BD164" w:rsidR="00614B63" w:rsidRPr="002E73BD" w:rsidRDefault="00614B63" w:rsidP="002E73BD">
      <w:pPr>
        <w:numPr>
          <w:ilvl w:val="0"/>
          <w:numId w:val="1"/>
        </w:numPr>
        <w:spacing w:after="0" w:line="276" w:lineRule="auto"/>
        <w:contextualSpacing/>
        <w:rPr>
          <w:rFonts w:ascii="Calibri" w:eastAsia="Calibri" w:hAnsi="Calibri" w:cs="Times New Roman"/>
          <w:sz w:val="24"/>
          <w:szCs w:val="24"/>
        </w:rPr>
      </w:pPr>
      <w:r w:rsidRPr="002E73BD">
        <w:rPr>
          <w:rFonts w:ascii="Calibri" w:eastAsia="Calibri" w:hAnsi="Calibri" w:cs="Times New Roman"/>
          <w:sz w:val="24"/>
          <w:szCs w:val="24"/>
        </w:rPr>
        <w:t>Distribute information provided by the Ag Worker Access 2020 Campaign to member</w:t>
      </w:r>
      <w:r w:rsidR="00C756FC" w:rsidRPr="002E73BD">
        <w:rPr>
          <w:rFonts w:ascii="Calibri" w:eastAsia="Calibri" w:hAnsi="Calibri" w:cs="Times New Roman"/>
          <w:sz w:val="24"/>
          <w:szCs w:val="24"/>
        </w:rPr>
        <w:t xml:space="preserve">s and </w:t>
      </w:r>
      <w:r w:rsidRPr="002E73BD">
        <w:rPr>
          <w:rFonts w:ascii="Calibri" w:eastAsia="Calibri" w:hAnsi="Calibri" w:cs="Times New Roman"/>
          <w:sz w:val="24"/>
          <w:szCs w:val="24"/>
        </w:rPr>
        <w:t xml:space="preserve">constituencies in an effort to educate </w:t>
      </w:r>
      <w:r w:rsidR="00C756FC" w:rsidRPr="002E73BD">
        <w:rPr>
          <w:rFonts w:ascii="Calibri" w:eastAsia="Calibri" w:hAnsi="Calibri" w:cs="Times New Roman"/>
          <w:sz w:val="24"/>
          <w:szCs w:val="24"/>
        </w:rPr>
        <w:t>the</w:t>
      </w:r>
      <w:r w:rsidRPr="002E73BD">
        <w:rPr>
          <w:rFonts w:ascii="Calibri" w:eastAsia="Calibri" w:hAnsi="Calibri" w:cs="Times New Roman"/>
          <w:sz w:val="24"/>
          <w:szCs w:val="24"/>
        </w:rPr>
        <w:t xml:space="preserve"> target population about </w:t>
      </w:r>
      <w:r w:rsidR="0080796E">
        <w:rPr>
          <w:rFonts w:ascii="Calibri" w:eastAsia="Calibri" w:hAnsi="Calibri" w:cs="Times New Roman"/>
          <w:sz w:val="24"/>
          <w:szCs w:val="24"/>
        </w:rPr>
        <w:lastRenderedPageBreak/>
        <w:t>health center</w:t>
      </w:r>
      <w:r w:rsidRPr="002E73BD">
        <w:rPr>
          <w:rFonts w:ascii="Calibri" w:eastAsia="Calibri" w:hAnsi="Calibri" w:cs="Times New Roman"/>
          <w:sz w:val="24"/>
          <w:szCs w:val="24"/>
        </w:rPr>
        <w:t xml:space="preserve"> services.</w:t>
      </w:r>
    </w:p>
    <w:p w14:paraId="73422A61" w14:textId="7E50AD3C" w:rsidR="00614B63" w:rsidRPr="002E73BD" w:rsidRDefault="00427F48" w:rsidP="002E73BD">
      <w:pPr>
        <w:numPr>
          <w:ilvl w:val="0"/>
          <w:numId w:val="1"/>
        </w:numPr>
        <w:spacing w:after="0" w:line="276" w:lineRule="auto"/>
        <w:contextualSpacing/>
        <w:rPr>
          <w:rFonts w:ascii="Calibri" w:eastAsia="Calibri" w:hAnsi="Calibri" w:cs="Times New Roman"/>
          <w:sz w:val="24"/>
          <w:szCs w:val="24"/>
        </w:rPr>
      </w:pPr>
      <w:r>
        <w:rPr>
          <w:rFonts w:ascii="Calibri" w:eastAsia="Calibri" w:hAnsi="Calibri" w:cs="Times New Roman"/>
          <w:sz w:val="24"/>
          <w:szCs w:val="24"/>
        </w:rPr>
        <w:t>Develop more robust and innovative community outreach strategies to migratory and seasonal agricultural workers and their families and provide information regarding services available among partner organizations.</w:t>
      </w:r>
      <w:r w:rsidR="00614B63" w:rsidRPr="002E73BD">
        <w:rPr>
          <w:rFonts w:ascii="Calibri" w:eastAsia="Calibri" w:hAnsi="Calibri" w:cs="Times New Roman"/>
          <w:sz w:val="24"/>
          <w:szCs w:val="24"/>
        </w:rPr>
        <w:t xml:space="preserve">  </w:t>
      </w:r>
    </w:p>
    <w:p w14:paraId="4C60C765" w14:textId="77777777" w:rsidR="00614B63" w:rsidRPr="002E73BD" w:rsidRDefault="00614B63" w:rsidP="002E73BD">
      <w:pPr>
        <w:numPr>
          <w:ilvl w:val="0"/>
          <w:numId w:val="1"/>
        </w:numPr>
        <w:spacing w:after="0" w:line="276" w:lineRule="auto"/>
        <w:contextualSpacing/>
        <w:rPr>
          <w:rFonts w:ascii="Calibri" w:eastAsia="Calibri" w:hAnsi="Calibri" w:cs="Times New Roman"/>
          <w:sz w:val="24"/>
          <w:szCs w:val="24"/>
        </w:rPr>
      </w:pPr>
      <w:r w:rsidRPr="002E73BD">
        <w:rPr>
          <w:rFonts w:ascii="Calibri" w:eastAsia="Calibri" w:hAnsi="Calibri" w:cs="Times New Roman"/>
          <w:sz w:val="24"/>
          <w:szCs w:val="24"/>
        </w:rPr>
        <w:t>Develop and or participate in local consortia/coalition</w:t>
      </w:r>
      <w:r w:rsidR="00C756FC" w:rsidRPr="002E73BD">
        <w:rPr>
          <w:rFonts w:ascii="Calibri" w:eastAsia="Calibri" w:hAnsi="Calibri" w:cs="Times New Roman"/>
          <w:sz w:val="24"/>
          <w:szCs w:val="24"/>
        </w:rPr>
        <w:t>(s)</w:t>
      </w:r>
      <w:r w:rsidRPr="002E73BD">
        <w:rPr>
          <w:rFonts w:ascii="Calibri" w:eastAsia="Calibri" w:hAnsi="Calibri" w:cs="Times New Roman"/>
          <w:sz w:val="24"/>
          <w:szCs w:val="24"/>
        </w:rPr>
        <w:t xml:space="preserve"> that will work collectively to increase access to area services, including health care for Ag Workers and their families.</w:t>
      </w:r>
    </w:p>
    <w:p w14:paraId="37CE46C8" w14:textId="77777777" w:rsidR="00614B63" w:rsidRPr="002E73BD" w:rsidRDefault="00614B63" w:rsidP="002E73BD">
      <w:pPr>
        <w:numPr>
          <w:ilvl w:val="0"/>
          <w:numId w:val="1"/>
        </w:numPr>
        <w:spacing w:after="0" w:line="276" w:lineRule="auto"/>
        <w:contextualSpacing/>
        <w:rPr>
          <w:rFonts w:ascii="Calibri" w:eastAsia="Calibri" w:hAnsi="Calibri" w:cs="Times New Roman"/>
          <w:sz w:val="24"/>
          <w:szCs w:val="24"/>
        </w:rPr>
      </w:pPr>
      <w:r w:rsidRPr="002E73BD">
        <w:rPr>
          <w:rFonts w:ascii="Calibri" w:eastAsia="Calibri" w:hAnsi="Calibri" w:cs="Times New Roman"/>
          <w:sz w:val="24"/>
          <w:szCs w:val="24"/>
        </w:rPr>
        <w:t xml:space="preserve">Sponsor and/or participate in community health fairs </w:t>
      </w:r>
      <w:r w:rsidR="00C756FC" w:rsidRPr="002E73BD">
        <w:rPr>
          <w:rFonts w:ascii="Calibri" w:eastAsia="Calibri" w:hAnsi="Calibri" w:cs="Times New Roman"/>
          <w:sz w:val="24"/>
          <w:szCs w:val="24"/>
        </w:rPr>
        <w:t xml:space="preserve">and </w:t>
      </w:r>
      <w:r w:rsidRPr="002E73BD">
        <w:rPr>
          <w:rFonts w:ascii="Calibri" w:eastAsia="Calibri" w:hAnsi="Calibri" w:cs="Times New Roman"/>
          <w:sz w:val="24"/>
          <w:szCs w:val="24"/>
        </w:rPr>
        <w:t>other community</w:t>
      </w:r>
      <w:r w:rsidR="00C756FC" w:rsidRPr="002E73BD">
        <w:rPr>
          <w:rFonts w:ascii="Calibri" w:eastAsia="Calibri" w:hAnsi="Calibri" w:cs="Times New Roman"/>
          <w:sz w:val="24"/>
          <w:szCs w:val="24"/>
        </w:rPr>
        <w:t>-</w:t>
      </w:r>
      <w:r w:rsidRPr="002E73BD">
        <w:rPr>
          <w:rFonts w:ascii="Calibri" w:eastAsia="Calibri" w:hAnsi="Calibri" w:cs="Times New Roman"/>
          <w:sz w:val="24"/>
          <w:szCs w:val="24"/>
        </w:rPr>
        <w:t xml:space="preserve">based </w:t>
      </w:r>
      <w:r w:rsidR="00C756FC" w:rsidRPr="002E73BD">
        <w:rPr>
          <w:rFonts w:ascii="Calibri" w:eastAsia="Calibri" w:hAnsi="Calibri" w:cs="Times New Roman"/>
          <w:sz w:val="24"/>
          <w:szCs w:val="24"/>
        </w:rPr>
        <w:t xml:space="preserve">events to </w:t>
      </w:r>
      <w:r w:rsidRPr="002E73BD">
        <w:rPr>
          <w:rFonts w:ascii="Calibri" w:eastAsia="Calibri" w:hAnsi="Calibri" w:cs="Times New Roman"/>
          <w:sz w:val="24"/>
          <w:szCs w:val="24"/>
        </w:rPr>
        <w:t>focus on improving access to quality care for the target population.</w:t>
      </w:r>
    </w:p>
    <w:p w14:paraId="7F7E3F5E" w14:textId="0CB39671" w:rsidR="00614B63" w:rsidRPr="002E73BD" w:rsidRDefault="00614B63" w:rsidP="002E73BD">
      <w:pPr>
        <w:numPr>
          <w:ilvl w:val="0"/>
          <w:numId w:val="1"/>
        </w:numPr>
        <w:spacing w:after="0" w:line="276" w:lineRule="auto"/>
        <w:contextualSpacing/>
        <w:rPr>
          <w:rFonts w:ascii="Calibri" w:eastAsia="Calibri" w:hAnsi="Calibri" w:cs="Times New Roman"/>
          <w:sz w:val="24"/>
          <w:szCs w:val="24"/>
        </w:rPr>
      </w:pPr>
      <w:r w:rsidRPr="002E73BD">
        <w:rPr>
          <w:rFonts w:ascii="Calibri" w:eastAsia="Calibri" w:hAnsi="Calibri" w:cs="Times New Roman"/>
          <w:sz w:val="24"/>
          <w:szCs w:val="24"/>
        </w:rPr>
        <w:t xml:space="preserve">Establish formal referral arrangements among local community organizations, including Health Centers, </w:t>
      </w:r>
      <w:r w:rsidR="00427F48">
        <w:rPr>
          <w:rFonts w:ascii="Calibri" w:eastAsia="Calibri" w:hAnsi="Calibri" w:cs="Times New Roman"/>
          <w:sz w:val="24"/>
          <w:szCs w:val="24"/>
        </w:rPr>
        <w:t>and promote C/MHCs as the provider of choice.</w:t>
      </w:r>
    </w:p>
    <w:p w14:paraId="7D4CBBDB" w14:textId="609F258C" w:rsidR="00E95D37" w:rsidRDefault="00E95D37" w:rsidP="002E73BD">
      <w:pPr>
        <w:numPr>
          <w:ilvl w:val="0"/>
          <w:numId w:val="1"/>
        </w:numPr>
        <w:spacing w:after="0" w:line="276" w:lineRule="auto"/>
        <w:contextualSpacing/>
        <w:rPr>
          <w:rFonts w:ascii="Calibri" w:eastAsia="Calibri" w:hAnsi="Calibri" w:cs="Times New Roman"/>
          <w:sz w:val="24"/>
          <w:szCs w:val="24"/>
        </w:rPr>
      </w:pPr>
      <w:r w:rsidRPr="00E95D37">
        <w:rPr>
          <w:rFonts w:ascii="Calibri" w:eastAsia="Calibri" w:hAnsi="Calibri" w:cs="Times New Roman"/>
          <w:sz w:val="24"/>
          <w:szCs w:val="24"/>
        </w:rPr>
        <w:t>Provide education and/or training using the most effective methods of communication (face-to-face or virtual communication).</w:t>
      </w:r>
    </w:p>
    <w:p w14:paraId="4933BF4E" w14:textId="71735B15" w:rsidR="00C756FC" w:rsidRPr="002E73BD" w:rsidRDefault="00C756FC" w:rsidP="002E73BD">
      <w:pPr>
        <w:numPr>
          <w:ilvl w:val="0"/>
          <w:numId w:val="1"/>
        </w:numPr>
        <w:spacing w:after="0" w:line="276" w:lineRule="auto"/>
        <w:contextualSpacing/>
        <w:rPr>
          <w:rFonts w:ascii="Calibri" w:eastAsia="Calibri" w:hAnsi="Calibri" w:cs="Times New Roman"/>
          <w:sz w:val="24"/>
          <w:szCs w:val="24"/>
        </w:rPr>
      </w:pPr>
      <w:r w:rsidRPr="002E73BD">
        <w:rPr>
          <w:rFonts w:ascii="Calibri" w:eastAsia="Calibri" w:hAnsi="Calibri" w:cs="Times New Roman"/>
          <w:sz w:val="24"/>
          <w:szCs w:val="24"/>
        </w:rPr>
        <w:t>Develop joint strategies that coordinate efforts and increase continuity</w:t>
      </w:r>
      <w:r w:rsidR="00DB1F06">
        <w:rPr>
          <w:rFonts w:ascii="Calibri" w:eastAsia="Calibri" w:hAnsi="Calibri" w:cs="Times New Roman"/>
          <w:sz w:val="24"/>
          <w:szCs w:val="24"/>
        </w:rPr>
        <w:t xml:space="preserve"> of care</w:t>
      </w:r>
      <w:r w:rsidRPr="002E73BD">
        <w:rPr>
          <w:rFonts w:ascii="Calibri" w:eastAsia="Calibri" w:hAnsi="Calibri" w:cs="Times New Roman"/>
          <w:sz w:val="24"/>
          <w:szCs w:val="24"/>
        </w:rPr>
        <w:t xml:space="preserve"> for the Ag worker population.</w:t>
      </w:r>
    </w:p>
    <w:p w14:paraId="613EE2E8" w14:textId="77777777" w:rsidR="00614B63" w:rsidRPr="002E73BD" w:rsidRDefault="00614B63" w:rsidP="002E73BD">
      <w:pPr>
        <w:numPr>
          <w:ilvl w:val="0"/>
          <w:numId w:val="1"/>
        </w:numPr>
        <w:spacing w:after="0" w:line="276" w:lineRule="auto"/>
        <w:contextualSpacing/>
        <w:rPr>
          <w:rFonts w:ascii="Calibri" w:eastAsia="Calibri" w:hAnsi="Calibri" w:cs="Times New Roman"/>
          <w:sz w:val="24"/>
          <w:szCs w:val="24"/>
        </w:rPr>
      </w:pPr>
      <w:r w:rsidRPr="002E73BD">
        <w:rPr>
          <w:rFonts w:ascii="Calibri" w:eastAsia="Calibri" w:hAnsi="Calibri" w:cs="Times New Roman"/>
          <w:sz w:val="24"/>
          <w:szCs w:val="24"/>
        </w:rPr>
        <w:t>Other (Please Describe)</w:t>
      </w:r>
    </w:p>
    <w:p w14:paraId="4493DABD" w14:textId="77777777" w:rsidR="002E73BD" w:rsidRPr="002E73BD" w:rsidRDefault="002E73BD" w:rsidP="002E73BD">
      <w:pPr>
        <w:spacing w:after="0" w:line="276" w:lineRule="auto"/>
        <w:ind w:left="720"/>
        <w:rPr>
          <w:rFonts w:ascii="Calibri" w:eastAsia="Calibri" w:hAnsi="Calibri" w:cs="Times New Roman"/>
          <w:sz w:val="24"/>
          <w:szCs w:val="24"/>
        </w:rPr>
      </w:pPr>
    </w:p>
    <w:p w14:paraId="773B532F" w14:textId="77777777" w:rsidR="00614B63" w:rsidRPr="002E73BD" w:rsidRDefault="00614B63" w:rsidP="002E73BD">
      <w:pPr>
        <w:spacing w:after="0" w:line="276" w:lineRule="auto"/>
        <w:ind w:left="720"/>
        <w:rPr>
          <w:rFonts w:ascii="Calibri" w:eastAsia="Calibri" w:hAnsi="Calibri" w:cs="Times New Roman"/>
          <w:sz w:val="24"/>
          <w:szCs w:val="24"/>
        </w:rPr>
      </w:pPr>
      <w:r w:rsidRPr="002E73BD">
        <w:rPr>
          <w:rFonts w:ascii="Calibri" w:eastAsia="Calibri" w:hAnsi="Calibri" w:cs="Times New Roman"/>
          <w:sz w:val="24"/>
          <w:szCs w:val="24"/>
        </w:rPr>
        <w:t>(NOTE:  Participating organizations will select at least two or more activities in the MOU)</w:t>
      </w:r>
    </w:p>
    <w:p w14:paraId="39F319B3" w14:textId="77777777" w:rsidR="00614B63" w:rsidRPr="002E73BD" w:rsidRDefault="00614B63" w:rsidP="002E73BD">
      <w:pPr>
        <w:spacing w:after="0" w:line="276" w:lineRule="auto"/>
        <w:rPr>
          <w:sz w:val="24"/>
          <w:szCs w:val="24"/>
        </w:rPr>
      </w:pPr>
    </w:p>
    <w:p w14:paraId="3E2DC9F6" w14:textId="77777777" w:rsidR="00614B63" w:rsidRPr="002E73BD" w:rsidRDefault="00614B63" w:rsidP="002E73BD">
      <w:pPr>
        <w:spacing w:after="0" w:line="276" w:lineRule="auto"/>
        <w:rPr>
          <w:sz w:val="24"/>
          <w:szCs w:val="24"/>
        </w:rPr>
      </w:pPr>
    </w:p>
    <w:p w14:paraId="7DA9A55A" w14:textId="77777777" w:rsidR="00614B63" w:rsidRPr="002E73BD" w:rsidRDefault="00614B63" w:rsidP="002E73BD">
      <w:pPr>
        <w:spacing w:after="0" w:line="276" w:lineRule="auto"/>
        <w:rPr>
          <w:sz w:val="24"/>
          <w:szCs w:val="24"/>
        </w:rPr>
      </w:pPr>
      <w:r w:rsidRPr="002E73BD">
        <w:rPr>
          <w:sz w:val="24"/>
          <w:szCs w:val="24"/>
        </w:rPr>
        <w:t>____________________________________</w:t>
      </w:r>
      <w:r w:rsidRPr="002E73BD">
        <w:rPr>
          <w:sz w:val="24"/>
          <w:szCs w:val="24"/>
        </w:rPr>
        <w:tab/>
      </w:r>
      <w:r w:rsidRPr="002E73BD">
        <w:rPr>
          <w:sz w:val="24"/>
          <w:szCs w:val="24"/>
        </w:rPr>
        <w:tab/>
        <w:t>____________________</w:t>
      </w:r>
    </w:p>
    <w:p w14:paraId="7039565E" w14:textId="77777777" w:rsidR="00614B63" w:rsidRPr="002E73BD" w:rsidRDefault="00614B63" w:rsidP="002E73BD">
      <w:pPr>
        <w:spacing w:after="0" w:line="276" w:lineRule="auto"/>
        <w:rPr>
          <w:sz w:val="24"/>
          <w:szCs w:val="24"/>
        </w:rPr>
      </w:pPr>
      <w:r w:rsidRPr="002E73BD">
        <w:rPr>
          <w:sz w:val="24"/>
          <w:szCs w:val="24"/>
        </w:rPr>
        <w:t>[Name &amp; Title]</w:t>
      </w:r>
      <w:r w:rsidRPr="002E73BD">
        <w:rPr>
          <w:sz w:val="24"/>
          <w:szCs w:val="24"/>
        </w:rPr>
        <w:tab/>
      </w:r>
      <w:r w:rsidRPr="002E73BD">
        <w:rPr>
          <w:sz w:val="24"/>
          <w:szCs w:val="24"/>
        </w:rPr>
        <w:tab/>
      </w:r>
      <w:r w:rsidRPr="002E73BD">
        <w:rPr>
          <w:sz w:val="24"/>
          <w:szCs w:val="24"/>
        </w:rPr>
        <w:tab/>
      </w:r>
      <w:r w:rsidRPr="002E73BD">
        <w:rPr>
          <w:sz w:val="24"/>
          <w:szCs w:val="24"/>
        </w:rPr>
        <w:tab/>
      </w:r>
      <w:r w:rsidRPr="002E73BD">
        <w:rPr>
          <w:sz w:val="24"/>
          <w:szCs w:val="24"/>
        </w:rPr>
        <w:tab/>
      </w:r>
      <w:r w:rsidRPr="002E73BD">
        <w:rPr>
          <w:sz w:val="24"/>
          <w:szCs w:val="24"/>
        </w:rPr>
        <w:tab/>
        <w:t>DATE</w:t>
      </w:r>
    </w:p>
    <w:p w14:paraId="62B34AE8" w14:textId="77777777" w:rsidR="00614B63" w:rsidRPr="002E73BD" w:rsidRDefault="00614B63" w:rsidP="002E73BD">
      <w:pPr>
        <w:spacing w:after="0" w:line="276" w:lineRule="auto"/>
        <w:rPr>
          <w:sz w:val="24"/>
          <w:szCs w:val="24"/>
        </w:rPr>
      </w:pPr>
      <w:r w:rsidRPr="002E73BD">
        <w:rPr>
          <w:sz w:val="24"/>
          <w:szCs w:val="24"/>
        </w:rPr>
        <w:t>[Organization]</w:t>
      </w:r>
    </w:p>
    <w:p w14:paraId="134DA2BD" w14:textId="77777777" w:rsidR="00614B63" w:rsidRPr="002E73BD" w:rsidRDefault="00614B63" w:rsidP="002E73BD">
      <w:pPr>
        <w:spacing w:after="0" w:line="276" w:lineRule="auto"/>
        <w:rPr>
          <w:sz w:val="24"/>
          <w:szCs w:val="24"/>
        </w:rPr>
      </w:pPr>
    </w:p>
    <w:p w14:paraId="2468FB30" w14:textId="77777777" w:rsidR="00614B63" w:rsidRPr="002E73BD" w:rsidRDefault="00614B63" w:rsidP="002E73BD">
      <w:pPr>
        <w:spacing w:after="0" w:line="276" w:lineRule="auto"/>
        <w:rPr>
          <w:sz w:val="24"/>
          <w:szCs w:val="24"/>
        </w:rPr>
      </w:pPr>
      <w:r w:rsidRPr="002E73BD">
        <w:rPr>
          <w:sz w:val="24"/>
          <w:szCs w:val="24"/>
        </w:rPr>
        <w:t>____________________________________</w:t>
      </w:r>
      <w:r w:rsidRPr="002E73BD">
        <w:rPr>
          <w:sz w:val="24"/>
          <w:szCs w:val="24"/>
        </w:rPr>
        <w:tab/>
      </w:r>
      <w:r w:rsidRPr="002E73BD">
        <w:rPr>
          <w:sz w:val="24"/>
          <w:szCs w:val="24"/>
        </w:rPr>
        <w:tab/>
        <w:t>____________________</w:t>
      </w:r>
    </w:p>
    <w:p w14:paraId="6A7921B3" w14:textId="77777777" w:rsidR="00614B63" w:rsidRPr="002E73BD" w:rsidRDefault="00614B63" w:rsidP="002E73BD">
      <w:pPr>
        <w:spacing w:after="0" w:line="276" w:lineRule="auto"/>
        <w:rPr>
          <w:sz w:val="24"/>
          <w:szCs w:val="24"/>
        </w:rPr>
      </w:pPr>
      <w:r w:rsidRPr="002E73BD">
        <w:rPr>
          <w:sz w:val="24"/>
          <w:szCs w:val="24"/>
        </w:rPr>
        <w:t>[Name &amp; Title]</w:t>
      </w:r>
      <w:r w:rsidRPr="002E73BD">
        <w:rPr>
          <w:sz w:val="24"/>
          <w:szCs w:val="24"/>
        </w:rPr>
        <w:tab/>
      </w:r>
      <w:r w:rsidRPr="002E73BD">
        <w:rPr>
          <w:sz w:val="24"/>
          <w:szCs w:val="24"/>
        </w:rPr>
        <w:tab/>
      </w:r>
      <w:r w:rsidRPr="002E73BD">
        <w:rPr>
          <w:sz w:val="24"/>
          <w:szCs w:val="24"/>
        </w:rPr>
        <w:tab/>
      </w:r>
      <w:r w:rsidRPr="002E73BD">
        <w:rPr>
          <w:sz w:val="24"/>
          <w:szCs w:val="24"/>
        </w:rPr>
        <w:tab/>
      </w:r>
      <w:r w:rsidRPr="002E73BD">
        <w:rPr>
          <w:sz w:val="24"/>
          <w:szCs w:val="24"/>
        </w:rPr>
        <w:tab/>
      </w:r>
      <w:r w:rsidRPr="002E73BD">
        <w:rPr>
          <w:sz w:val="24"/>
          <w:szCs w:val="24"/>
        </w:rPr>
        <w:tab/>
        <w:t>DATE</w:t>
      </w:r>
    </w:p>
    <w:p w14:paraId="440EB1E2" w14:textId="77777777" w:rsidR="00614B63" w:rsidRPr="002E73BD" w:rsidRDefault="00614B63" w:rsidP="002E73BD">
      <w:pPr>
        <w:spacing w:after="0" w:line="276" w:lineRule="auto"/>
        <w:rPr>
          <w:sz w:val="24"/>
          <w:szCs w:val="24"/>
        </w:rPr>
      </w:pPr>
      <w:r w:rsidRPr="002E73BD">
        <w:rPr>
          <w:sz w:val="24"/>
          <w:szCs w:val="24"/>
        </w:rPr>
        <w:t>[Organization]</w:t>
      </w:r>
    </w:p>
    <w:p w14:paraId="02CB0D7D" w14:textId="77777777" w:rsidR="00614B63" w:rsidRPr="002E73BD" w:rsidRDefault="00614B63" w:rsidP="002E73BD">
      <w:pPr>
        <w:spacing w:after="0" w:line="276" w:lineRule="auto"/>
        <w:rPr>
          <w:sz w:val="24"/>
          <w:szCs w:val="24"/>
        </w:rPr>
      </w:pPr>
    </w:p>
    <w:p w14:paraId="42D1147B" w14:textId="77777777" w:rsidR="005A6B2D" w:rsidRPr="002E73BD" w:rsidRDefault="005A6B2D" w:rsidP="002E73BD">
      <w:pPr>
        <w:spacing w:line="276" w:lineRule="auto"/>
        <w:rPr>
          <w:sz w:val="24"/>
          <w:szCs w:val="24"/>
        </w:rPr>
      </w:pPr>
      <w:bookmarkStart w:id="0" w:name="_GoBack"/>
      <w:bookmarkEnd w:id="0"/>
    </w:p>
    <w:sectPr w:rsidR="005A6B2D" w:rsidRPr="002E73BD" w:rsidSect="00614B63">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9F6A6D" w15:done="0"/>
  <w15:commentEx w15:paraId="3CC2AED1" w15:done="0"/>
  <w15:commentEx w15:paraId="13B94BE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9066D" w14:textId="77777777" w:rsidR="001804A2" w:rsidRDefault="001804A2" w:rsidP="00614B63">
      <w:pPr>
        <w:spacing w:after="0" w:line="240" w:lineRule="auto"/>
      </w:pPr>
      <w:r>
        <w:separator/>
      </w:r>
    </w:p>
  </w:endnote>
  <w:endnote w:type="continuationSeparator" w:id="0">
    <w:p w14:paraId="49D7D768" w14:textId="77777777" w:rsidR="001804A2" w:rsidRDefault="001804A2" w:rsidP="00614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7EA6F" w14:textId="77777777" w:rsidR="00614B63" w:rsidRPr="00614B63" w:rsidRDefault="00614B63" w:rsidP="00614B63">
    <w:pPr>
      <w:pStyle w:val="Footer"/>
      <w:rPr>
        <w:sz w:val="6"/>
        <w:szCs w:val="6"/>
      </w:rPr>
    </w:pPr>
  </w:p>
  <w:p w14:paraId="2AF9800A" w14:textId="5E91BDA9" w:rsidR="006F47E9" w:rsidRDefault="006F47E9" w:rsidP="00614B63">
    <w:pPr>
      <w:pStyle w:val="Footer"/>
      <w:rPr>
        <w:sz w:val="20"/>
        <w:szCs w:val="20"/>
      </w:rPr>
    </w:pPr>
    <w:r>
      <w:rPr>
        <w:sz w:val="20"/>
        <w:szCs w:val="20"/>
      </w:rPr>
      <w:t xml:space="preserve"> </w:t>
    </w:r>
    <w:r w:rsidR="00E95D37" w:rsidRPr="00E95D37">
      <w:rPr>
        <w:sz w:val="20"/>
        <w:szCs w:val="20"/>
      </w:rPr>
      <w:t>Developed by the National Center for Farmworker Health, Inc.  ©2018</w:t>
    </w:r>
    <w:r>
      <w:rPr>
        <w:sz w:val="20"/>
        <w:szCs w:val="20"/>
      </w:rPr>
      <w:tab/>
      <w:t>Page 2</w:t>
    </w:r>
  </w:p>
  <w:p w14:paraId="40B1BFB2" w14:textId="77777777" w:rsidR="006F47E9" w:rsidRDefault="006F47E9" w:rsidP="00614B63">
    <w:pPr>
      <w:pStyle w:val="Footer"/>
      <w:rPr>
        <w:sz w:val="20"/>
        <w:szCs w:val="20"/>
      </w:rPr>
    </w:pPr>
  </w:p>
  <w:p w14:paraId="5EAF577D" w14:textId="30D79288" w:rsidR="00614B63" w:rsidRPr="00E95D37" w:rsidRDefault="00614B63">
    <w:pPr>
      <w:pStyle w:val="Footer"/>
      <w:rPr>
        <w:sz w:val="20"/>
        <w:szCs w:val="20"/>
      </w:rPr>
    </w:pPr>
    <w:r w:rsidRPr="007F6A01">
      <w:rPr>
        <w:sz w:val="20"/>
        <w:szCs w:val="20"/>
      </w:rPr>
      <w:t>This project was supported by the Health Resources and Services Administration (HRSA) of the U.S. Department of Health and Human Services (HHS) under cooperative agreement number U30CS09737, Training and Technical Assistance National Cooperative Agreement for $1,433,856 with 0% of the total NCA project financed with non-federal sources. This information or content and conclusions are those of the author and should not be construed as the official position or policy of, nor should any endorsements be inferred by HRSA, HHS or the U.S. Government.</w:t>
    </w:r>
    <w:r w:rsidRPr="007F6A01">
      <w:rPr>
        <w:noProof/>
        <w:color w:val="4F81BD" w:themeColor="accent1"/>
        <w:sz w:val="20"/>
        <w:szCs w:val="20"/>
      </w:rPr>
      <mc:AlternateContent>
        <mc:Choice Requires="wps">
          <w:drawing>
            <wp:anchor distT="91440" distB="91440" distL="114300" distR="114300" simplePos="0" relativeHeight="251659264" behindDoc="1" locked="0" layoutInCell="1" allowOverlap="1" wp14:anchorId="64F16DBA" wp14:editId="1D0B5D0D">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4429DA1E" id="Rectangle 58" o:spid="_x0000_s1026" style="position:absolute;margin-left:0;margin-top:0;width:468pt;height:2.85pt;z-index:-251657216;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" fillcolor="#4f81bd" stroked="f" strokeweight="2pt">
              <w10:wrap type="square" anchorx="margin" anchory="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926BB" w14:textId="77777777" w:rsidR="00614B63" w:rsidRPr="00614B63" w:rsidRDefault="00614B63" w:rsidP="00614B63">
    <w:pPr>
      <w:pStyle w:val="Footer"/>
      <w:rPr>
        <w:sz w:val="6"/>
        <w:szCs w:val="6"/>
      </w:rPr>
    </w:pPr>
  </w:p>
  <w:p w14:paraId="537FCB12" w14:textId="77777777" w:rsidR="00614B63" w:rsidRPr="00614B63" w:rsidRDefault="00614B63" w:rsidP="00614B63">
    <w:pPr>
      <w:pStyle w:val="Footer"/>
      <w:rPr>
        <w:sz w:val="6"/>
        <w:szCs w:val="6"/>
      </w:rPr>
    </w:pPr>
  </w:p>
  <w:p w14:paraId="689E4408" w14:textId="40F6767F" w:rsidR="00C756FC" w:rsidRDefault="00C756FC" w:rsidP="00C756FC">
    <w:pPr>
      <w:pStyle w:val="Footer"/>
      <w:rPr>
        <w:sz w:val="20"/>
        <w:szCs w:val="20"/>
      </w:rPr>
    </w:pPr>
    <w:r>
      <w:rPr>
        <w:sz w:val="20"/>
        <w:szCs w:val="20"/>
      </w:rPr>
      <w:t>Developed by the National Center for Farmworker Health</w:t>
    </w:r>
    <w:r w:rsidR="00E95D37">
      <w:rPr>
        <w:sz w:val="20"/>
        <w:szCs w:val="20"/>
      </w:rPr>
      <w:t>, Inc.  ©2018</w:t>
    </w:r>
    <w:r>
      <w:rPr>
        <w:sz w:val="20"/>
        <w:szCs w:val="20"/>
      </w:rPr>
      <w:t xml:space="preserve"> </w:t>
    </w:r>
  </w:p>
  <w:p w14:paraId="1AA4E696" w14:textId="77777777" w:rsidR="00614B63" w:rsidRPr="007F6A01" w:rsidRDefault="00C756FC" w:rsidP="00614B63">
    <w:pPr>
      <w:pStyle w:val="Footer"/>
      <w:rPr>
        <w:sz w:val="20"/>
        <w:szCs w:val="20"/>
      </w:rPr>
    </w:pPr>
    <w:r w:rsidRPr="007F6A01">
      <w:rPr>
        <w:noProof/>
        <w:color w:val="4F81BD" w:themeColor="accent1"/>
        <w:sz w:val="20"/>
        <w:szCs w:val="20"/>
      </w:rPr>
      <mc:AlternateContent>
        <mc:Choice Requires="wps">
          <w:drawing>
            <wp:anchor distT="91440" distB="91440" distL="114300" distR="114300" simplePos="0" relativeHeight="251663360" behindDoc="1" locked="0" layoutInCell="1" allowOverlap="1" wp14:anchorId="57FD8573" wp14:editId="33F582CA">
              <wp:simplePos x="0" y="0"/>
              <wp:positionH relativeFrom="margin">
                <wp:align>center</wp:align>
              </wp:positionH>
              <wp:positionV relativeFrom="bottomMargin">
                <wp:align>top</wp:align>
              </wp:positionV>
              <wp:extent cx="5943600" cy="36195"/>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5943600"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FC776C9" id="Rectangle 2" o:spid="_x0000_s1026" style="position:absolute;margin-left:0;margin-top:0;width:468pt;height:2.85pt;z-index:-251653120;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" fillcolor="#4f81bd" stroked="f" strokeweight="2pt">
              <w10:wrap type="square" anchorx="margin" anchory="margin"/>
            </v:rect>
          </w:pict>
        </mc:Fallback>
      </mc:AlternateContent>
    </w:r>
    <w:r w:rsidR="00614B63" w:rsidRPr="007F6A01">
      <w:rPr>
        <w:noProof/>
        <w:color w:val="4F81BD" w:themeColor="accent1"/>
        <w:sz w:val="20"/>
        <w:szCs w:val="20"/>
      </w:rPr>
      <mc:AlternateContent>
        <mc:Choice Requires="wps">
          <w:drawing>
            <wp:anchor distT="91440" distB="91440" distL="114300" distR="114300" simplePos="0" relativeHeight="251661312" behindDoc="1" locked="0" layoutInCell="1" allowOverlap="1" wp14:anchorId="6CA75C71" wp14:editId="6B924BD1">
              <wp:simplePos x="0" y="0"/>
              <wp:positionH relativeFrom="margin">
                <wp:align>center</wp:align>
              </wp:positionH>
              <wp:positionV relativeFrom="bottomMargin">
                <wp:align>top</wp:align>
              </wp:positionV>
              <wp:extent cx="5943600" cy="36195"/>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5943600" cy="36195"/>
                      </a:xfrm>
                      <a:prstGeom prst="rect">
                        <a:avLst/>
                      </a:prstGeom>
                      <a:solidFill>
                        <a:srgbClr val="4F81BD"/>
                      </a:solidFill>
                      <a:ln w="25400" cap="flat" cmpd="sng" algn="ctr">
                        <a:noFill/>
                        <a:prstDash val="solid"/>
                      </a:ln>
                      <a:effectLst/>
                    </wps:spPr>
                    <wps:bodyPr rtlCol="0" anchor="ctr"/>
                  </wps:wsp>
                </a:graphicData>
              </a:graphic>
              <wp14:sizeRelH relativeFrom="margin">
                <wp14:pctWidth>100000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0E15BAF" id="Rectangle 1" o:spid="_x0000_s1026" style="position:absolute;margin-left:0;margin-top:0;width:468pt;height:2.85pt;z-index:-251655168;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" fillcolor="#4f81bd"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E1388" w14:textId="77777777" w:rsidR="001804A2" w:rsidRDefault="001804A2" w:rsidP="00614B63">
      <w:pPr>
        <w:spacing w:after="0" w:line="240" w:lineRule="auto"/>
      </w:pPr>
      <w:r>
        <w:separator/>
      </w:r>
    </w:p>
  </w:footnote>
  <w:footnote w:type="continuationSeparator" w:id="0">
    <w:p w14:paraId="5F8D6FA4" w14:textId="77777777" w:rsidR="001804A2" w:rsidRDefault="001804A2" w:rsidP="00614B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8026B" w14:textId="77777777" w:rsidR="00614B63" w:rsidRPr="00093A24" w:rsidRDefault="00614B63" w:rsidP="00614B63">
    <w:pPr>
      <w:pBdr>
        <w:between w:val="single" w:sz="4" w:space="1" w:color="auto"/>
      </w:pBdr>
      <w:spacing w:after="0" w:line="240" w:lineRule="auto"/>
      <w:jc w:val="center"/>
      <w:rPr>
        <w:rFonts w:ascii="Calibri" w:eastAsia="Calibri" w:hAnsi="Calibri" w:cs="Times New Roman"/>
        <w:b/>
        <w:sz w:val="32"/>
        <w:szCs w:val="32"/>
      </w:rPr>
    </w:pPr>
    <w:r w:rsidRPr="00093A24">
      <w:rPr>
        <w:rFonts w:ascii="Calibri" w:eastAsia="Calibri" w:hAnsi="Calibri" w:cs="Times New Roman"/>
        <w:b/>
        <w:sz w:val="32"/>
        <w:szCs w:val="32"/>
      </w:rPr>
      <w:t>T</w:t>
    </w:r>
    <w:r>
      <w:rPr>
        <w:rFonts w:ascii="Calibri" w:eastAsia="Calibri" w:hAnsi="Calibri" w:cs="Times New Roman"/>
        <w:b/>
        <w:sz w:val="32"/>
        <w:szCs w:val="32"/>
      </w:rPr>
      <w:t>EMPLATE</w:t>
    </w:r>
  </w:p>
  <w:p w14:paraId="0BD1A81A" w14:textId="77777777" w:rsidR="00614B63" w:rsidRPr="00093A24" w:rsidRDefault="00614B63" w:rsidP="00614B63">
    <w:pPr>
      <w:spacing w:after="0" w:line="240" w:lineRule="auto"/>
      <w:jc w:val="center"/>
      <w:rPr>
        <w:rFonts w:ascii="Calibri" w:eastAsia="Calibri" w:hAnsi="Calibri" w:cs="Times New Roman"/>
        <w:b/>
        <w:sz w:val="32"/>
        <w:szCs w:val="32"/>
      </w:rPr>
    </w:pPr>
    <w:r w:rsidRPr="00093A24">
      <w:rPr>
        <w:rFonts w:ascii="Calibri" w:eastAsia="Calibri" w:hAnsi="Calibri" w:cs="Times New Roman"/>
        <w:b/>
        <w:sz w:val="32"/>
        <w:szCs w:val="32"/>
      </w:rPr>
      <w:t>MEMORANDUM OF UNDERSTANDING</w:t>
    </w:r>
  </w:p>
  <w:p w14:paraId="052AB023" w14:textId="77777777" w:rsidR="00614B63" w:rsidRPr="00093A24" w:rsidRDefault="00614B63" w:rsidP="00614B63">
    <w:pPr>
      <w:tabs>
        <w:tab w:val="center" w:pos="4680"/>
        <w:tab w:val="right" w:pos="9360"/>
      </w:tabs>
      <w:spacing w:after="0" w:line="240" w:lineRule="auto"/>
      <w:rPr>
        <w:rFonts w:ascii="Calibri" w:eastAsia="Calibri" w:hAnsi="Calibri" w:cs="Times New Roman"/>
        <w:sz w:val="2"/>
        <w:szCs w:val="2"/>
      </w:rPr>
    </w:pPr>
  </w:p>
  <w:p w14:paraId="51B3D527" w14:textId="77777777" w:rsidR="00614B63" w:rsidRPr="00093A24" w:rsidRDefault="00614B63" w:rsidP="00614B63">
    <w:pPr>
      <w:tabs>
        <w:tab w:val="center" w:pos="4680"/>
        <w:tab w:val="center" w:pos="5400"/>
        <w:tab w:val="left" w:pos="6549"/>
        <w:tab w:val="right" w:pos="9360"/>
      </w:tabs>
      <w:spacing w:after="0" w:line="240" w:lineRule="auto"/>
      <w:rPr>
        <w:rFonts w:ascii="Calibri" w:eastAsia="Calibri" w:hAnsi="Calibri" w:cs="Times New Roman"/>
        <w:b/>
        <w:sz w:val="24"/>
        <w:szCs w:val="24"/>
      </w:rPr>
    </w:pPr>
    <w:r w:rsidRPr="00093A24">
      <w:rPr>
        <w:rFonts w:ascii="Calibri" w:eastAsia="Calibri" w:hAnsi="Calibri" w:cs="Times New Roman"/>
        <w:b/>
        <w:sz w:val="28"/>
        <w:szCs w:val="28"/>
      </w:rPr>
      <w:tab/>
    </w:r>
    <w:r w:rsidRPr="00093A24">
      <w:rPr>
        <w:rFonts w:ascii="Calibri" w:eastAsia="Calibri" w:hAnsi="Calibri" w:cs="Times New Roman"/>
        <w:b/>
        <w:sz w:val="24"/>
        <w:szCs w:val="24"/>
      </w:rPr>
      <w:t>BETWEEN</w:t>
    </w:r>
    <w:r w:rsidRPr="00093A24">
      <w:rPr>
        <w:rFonts w:ascii="Calibri" w:eastAsia="Calibri" w:hAnsi="Calibri" w:cs="Times New Roman"/>
        <w:b/>
        <w:sz w:val="24"/>
        <w:szCs w:val="24"/>
      </w:rPr>
      <w:tab/>
    </w:r>
  </w:p>
  <w:p w14:paraId="7B0519F9" w14:textId="77777777" w:rsidR="00614B63" w:rsidRPr="00093A24" w:rsidRDefault="00614B63" w:rsidP="00614B63">
    <w:pPr>
      <w:tabs>
        <w:tab w:val="center" w:pos="4680"/>
        <w:tab w:val="center" w:pos="5400"/>
        <w:tab w:val="left" w:pos="6549"/>
        <w:tab w:val="right" w:pos="9360"/>
      </w:tabs>
      <w:spacing w:after="0" w:line="240" w:lineRule="auto"/>
      <w:jc w:val="center"/>
      <w:rPr>
        <w:rFonts w:ascii="Calibri" w:eastAsia="Calibri" w:hAnsi="Calibri" w:cs="Times New Roman"/>
        <w:b/>
        <w:sz w:val="24"/>
        <w:szCs w:val="24"/>
      </w:rPr>
    </w:pPr>
    <w:r w:rsidRPr="00093A24">
      <w:rPr>
        <w:rFonts w:ascii="Calibri" w:eastAsia="Calibri" w:hAnsi="Calibri" w:cs="Times New Roman"/>
        <w:b/>
        <w:sz w:val="24"/>
        <w:szCs w:val="24"/>
      </w:rPr>
      <w:t>[Organization Name]</w:t>
    </w:r>
  </w:p>
  <w:p w14:paraId="0DC25960" w14:textId="77777777" w:rsidR="00614B63" w:rsidRPr="00093A24" w:rsidRDefault="00614B63" w:rsidP="00614B63">
    <w:pPr>
      <w:tabs>
        <w:tab w:val="center" w:pos="4680"/>
        <w:tab w:val="center" w:pos="5400"/>
        <w:tab w:val="left" w:pos="6549"/>
        <w:tab w:val="right" w:pos="9360"/>
      </w:tabs>
      <w:spacing w:after="0" w:line="240" w:lineRule="auto"/>
      <w:jc w:val="center"/>
      <w:rPr>
        <w:rFonts w:ascii="Calibri" w:eastAsia="Calibri" w:hAnsi="Calibri" w:cs="Times New Roman"/>
        <w:b/>
        <w:sz w:val="24"/>
        <w:szCs w:val="24"/>
      </w:rPr>
    </w:pPr>
    <w:r w:rsidRPr="00093A24">
      <w:rPr>
        <w:rFonts w:ascii="Calibri" w:eastAsia="Calibri" w:hAnsi="Calibri" w:cs="Times New Roman"/>
        <w:b/>
        <w:sz w:val="24"/>
        <w:szCs w:val="24"/>
      </w:rPr>
      <w:t>AND</w:t>
    </w:r>
  </w:p>
  <w:p w14:paraId="73EB6B59" w14:textId="77777777" w:rsidR="00614B63" w:rsidRPr="00093A24" w:rsidRDefault="00614B63" w:rsidP="00614B63">
    <w:pPr>
      <w:tabs>
        <w:tab w:val="center" w:pos="4680"/>
        <w:tab w:val="center" w:pos="5400"/>
        <w:tab w:val="left" w:pos="6549"/>
        <w:tab w:val="right" w:pos="9360"/>
      </w:tabs>
      <w:spacing w:after="0" w:line="240" w:lineRule="auto"/>
      <w:jc w:val="center"/>
      <w:rPr>
        <w:rFonts w:ascii="Calibri" w:eastAsia="Calibri" w:hAnsi="Calibri" w:cs="Times New Roman"/>
        <w:b/>
        <w:sz w:val="24"/>
        <w:szCs w:val="24"/>
      </w:rPr>
    </w:pPr>
    <w:r w:rsidRPr="00093A24">
      <w:rPr>
        <w:rFonts w:ascii="Calibri" w:eastAsia="Calibri" w:hAnsi="Calibri" w:cs="Times New Roman"/>
        <w:b/>
        <w:sz w:val="24"/>
        <w:szCs w:val="24"/>
      </w:rPr>
      <w:t>[Organization Name]</w:t>
    </w:r>
  </w:p>
  <w:p w14:paraId="29822D5E" w14:textId="77777777" w:rsidR="00614B63" w:rsidRPr="00093A24" w:rsidRDefault="00614B63" w:rsidP="00614B63">
    <w:pPr>
      <w:pBdr>
        <w:bottom w:val="single" w:sz="4" w:space="1" w:color="auto"/>
      </w:pBdr>
      <w:tabs>
        <w:tab w:val="center" w:pos="4680"/>
        <w:tab w:val="center" w:pos="5400"/>
        <w:tab w:val="left" w:pos="6549"/>
        <w:tab w:val="right" w:pos="9360"/>
      </w:tabs>
      <w:spacing w:after="0" w:line="240" w:lineRule="auto"/>
      <w:jc w:val="center"/>
      <w:rPr>
        <w:rFonts w:ascii="Calibri" w:eastAsia="Calibri" w:hAnsi="Calibri" w:cs="Times New Roman"/>
        <w:sz w:val="6"/>
        <w:szCs w:val="6"/>
      </w:rPr>
    </w:pPr>
  </w:p>
  <w:p w14:paraId="021348B1" w14:textId="77777777" w:rsidR="00614B63" w:rsidRPr="00093A24" w:rsidRDefault="00614B63" w:rsidP="00614B63">
    <w:pPr>
      <w:tabs>
        <w:tab w:val="center" w:pos="4680"/>
        <w:tab w:val="right" w:pos="9360"/>
      </w:tabs>
      <w:spacing w:after="0" w:line="240" w:lineRule="auto"/>
      <w:rPr>
        <w:rFonts w:ascii="Calibri" w:eastAsia="Calibri" w:hAnsi="Calibri" w:cs="Times New Roman"/>
        <w:sz w:val="6"/>
        <w:szCs w:val="6"/>
      </w:rPr>
    </w:pPr>
  </w:p>
  <w:p w14:paraId="38D8641A" w14:textId="77777777" w:rsidR="00614B63" w:rsidRPr="00614B63" w:rsidRDefault="00614B63">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E7B5D"/>
    <w:multiLevelType w:val="hybridMultilevel"/>
    <w:tmpl w:val="1B12DC28"/>
    <w:lvl w:ilvl="0" w:tplc="6706ABE4">
      <w:start w:val="1"/>
      <w:numFmt w:val="decimal"/>
      <w:lvlText w:val="%1."/>
      <w:lvlJc w:val="right"/>
      <w:pPr>
        <w:ind w:left="1440" w:hanging="360"/>
      </w:pPr>
      <w:rPr>
        <w:rFonts w:asciiTheme="minorHAnsi" w:eastAsiaTheme="minorHAnsi" w:hAnsiTheme="minorHAnsi" w:cs="Arial" w:hint="default"/>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5F51836"/>
    <w:multiLevelType w:val="hybridMultilevel"/>
    <w:tmpl w:val="1E6464E6"/>
    <w:lvl w:ilvl="0" w:tplc="461C122C">
      <w:start w:val="1"/>
      <w:numFmt w:val="upperRoman"/>
      <w:lvlText w:val="%1."/>
      <w:lvlJc w:val="right"/>
      <w:pPr>
        <w:ind w:left="720" w:hanging="360"/>
      </w:pPr>
      <w:rPr>
        <w:rFonts w:ascii="Calibri" w:hAnsi="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B63"/>
    <w:rsid w:val="00096910"/>
    <w:rsid w:val="001039E9"/>
    <w:rsid w:val="00104D27"/>
    <w:rsid w:val="001804A2"/>
    <w:rsid w:val="002B3D29"/>
    <w:rsid w:val="002E73BD"/>
    <w:rsid w:val="00427F48"/>
    <w:rsid w:val="005A6B2D"/>
    <w:rsid w:val="005B1151"/>
    <w:rsid w:val="00614B63"/>
    <w:rsid w:val="006F47E9"/>
    <w:rsid w:val="007A4956"/>
    <w:rsid w:val="0080796E"/>
    <w:rsid w:val="008A2379"/>
    <w:rsid w:val="008F78BD"/>
    <w:rsid w:val="009E7B5E"/>
    <w:rsid w:val="00B22153"/>
    <w:rsid w:val="00C756FC"/>
    <w:rsid w:val="00DB1F06"/>
    <w:rsid w:val="00E174DF"/>
    <w:rsid w:val="00E9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5D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B6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B63"/>
    <w:pPr>
      <w:ind w:left="720"/>
      <w:contextualSpacing/>
    </w:pPr>
  </w:style>
  <w:style w:type="paragraph" w:styleId="Header">
    <w:name w:val="header"/>
    <w:basedOn w:val="Normal"/>
    <w:link w:val="HeaderChar"/>
    <w:uiPriority w:val="99"/>
    <w:unhideWhenUsed/>
    <w:rsid w:val="00614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B63"/>
  </w:style>
  <w:style w:type="paragraph" w:styleId="Footer">
    <w:name w:val="footer"/>
    <w:basedOn w:val="Normal"/>
    <w:link w:val="FooterChar"/>
    <w:uiPriority w:val="99"/>
    <w:unhideWhenUsed/>
    <w:rsid w:val="00614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B63"/>
  </w:style>
  <w:style w:type="character" w:styleId="Hyperlink">
    <w:name w:val="Hyperlink"/>
    <w:basedOn w:val="DefaultParagraphFont"/>
    <w:uiPriority w:val="99"/>
    <w:unhideWhenUsed/>
    <w:rsid w:val="00E174DF"/>
    <w:rPr>
      <w:color w:val="0000FF" w:themeColor="hyperlink"/>
      <w:u w:val="single"/>
    </w:rPr>
  </w:style>
  <w:style w:type="character" w:styleId="CommentReference">
    <w:name w:val="annotation reference"/>
    <w:basedOn w:val="DefaultParagraphFont"/>
    <w:uiPriority w:val="99"/>
    <w:semiHidden/>
    <w:unhideWhenUsed/>
    <w:rsid w:val="0080796E"/>
    <w:rPr>
      <w:sz w:val="16"/>
      <w:szCs w:val="16"/>
    </w:rPr>
  </w:style>
  <w:style w:type="paragraph" w:styleId="CommentText">
    <w:name w:val="annotation text"/>
    <w:basedOn w:val="Normal"/>
    <w:link w:val="CommentTextChar"/>
    <w:uiPriority w:val="99"/>
    <w:semiHidden/>
    <w:unhideWhenUsed/>
    <w:rsid w:val="0080796E"/>
    <w:pPr>
      <w:spacing w:line="240" w:lineRule="auto"/>
    </w:pPr>
    <w:rPr>
      <w:sz w:val="20"/>
      <w:szCs w:val="20"/>
    </w:rPr>
  </w:style>
  <w:style w:type="character" w:customStyle="1" w:styleId="CommentTextChar">
    <w:name w:val="Comment Text Char"/>
    <w:basedOn w:val="DefaultParagraphFont"/>
    <w:link w:val="CommentText"/>
    <w:uiPriority w:val="99"/>
    <w:semiHidden/>
    <w:rsid w:val="0080796E"/>
    <w:rPr>
      <w:sz w:val="20"/>
      <w:szCs w:val="20"/>
    </w:rPr>
  </w:style>
  <w:style w:type="paragraph" w:styleId="CommentSubject">
    <w:name w:val="annotation subject"/>
    <w:basedOn w:val="CommentText"/>
    <w:next w:val="CommentText"/>
    <w:link w:val="CommentSubjectChar"/>
    <w:uiPriority w:val="99"/>
    <w:semiHidden/>
    <w:unhideWhenUsed/>
    <w:rsid w:val="0080796E"/>
    <w:rPr>
      <w:b/>
      <w:bCs/>
    </w:rPr>
  </w:style>
  <w:style w:type="character" w:customStyle="1" w:styleId="CommentSubjectChar">
    <w:name w:val="Comment Subject Char"/>
    <w:basedOn w:val="CommentTextChar"/>
    <w:link w:val="CommentSubject"/>
    <w:uiPriority w:val="99"/>
    <w:semiHidden/>
    <w:rsid w:val="0080796E"/>
    <w:rPr>
      <w:b/>
      <w:bCs/>
      <w:sz w:val="20"/>
      <w:szCs w:val="20"/>
    </w:rPr>
  </w:style>
  <w:style w:type="paragraph" w:styleId="BalloonText">
    <w:name w:val="Balloon Text"/>
    <w:basedOn w:val="Normal"/>
    <w:link w:val="BalloonTextChar"/>
    <w:uiPriority w:val="99"/>
    <w:semiHidden/>
    <w:unhideWhenUsed/>
    <w:rsid w:val="00807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96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B6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B63"/>
    <w:pPr>
      <w:ind w:left="720"/>
      <w:contextualSpacing/>
    </w:pPr>
  </w:style>
  <w:style w:type="paragraph" w:styleId="Header">
    <w:name w:val="header"/>
    <w:basedOn w:val="Normal"/>
    <w:link w:val="HeaderChar"/>
    <w:uiPriority w:val="99"/>
    <w:unhideWhenUsed/>
    <w:rsid w:val="00614B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B63"/>
  </w:style>
  <w:style w:type="paragraph" w:styleId="Footer">
    <w:name w:val="footer"/>
    <w:basedOn w:val="Normal"/>
    <w:link w:val="FooterChar"/>
    <w:uiPriority w:val="99"/>
    <w:unhideWhenUsed/>
    <w:rsid w:val="00614B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B63"/>
  </w:style>
  <w:style w:type="character" w:styleId="Hyperlink">
    <w:name w:val="Hyperlink"/>
    <w:basedOn w:val="DefaultParagraphFont"/>
    <w:uiPriority w:val="99"/>
    <w:unhideWhenUsed/>
    <w:rsid w:val="00E174DF"/>
    <w:rPr>
      <w:color w:val="0000FF" w:themeColor="hyperlink"/>
      <w:u w:val="single"/>
    </w:rPr>
  </w:style>
  <w:style w:type="character" w:styleId="CommentReference">
    <w:name w:val="annotation reference"/>
    <w:basedOn w:val="DefaultParagraphFont"/>
    <w:uiPriority w:val="99"/>
    <w:semiHidden/>
    <w:unhideWhenUsed/>
    <w:rsid w:val="0080796E"/>
    <w:rPr>
      <w:sz w:val="16"/>
      <w:szCs w:val="16"/>
    </w:rPr>
  </w:style>
  <w:style w:type="paragraph" w:styleId="CommentText">
    <w:name w:val="annotation text"/>
    <w:basedOn w:val="Normal"/>
    <w:link w:val="CommentTextChar"/>
    <w:uiPriority w:val="99"/>
    <w:semiHidden/>
    <w:unhideWhenUsed/>
    <w:rsid w:val="0080796E"/>
    <w:pPr>
      <w:spacing w:line="240" w:lineRule="auto"/>
    </w:pPr>
    <w:rPr>
      <w:sz w:val="20"/>
      <w:szCs w:val="20"/>
    </w:rPr>
  </w:style>
  <w:style w:type="character" w:customStyle="1" w:styleId="CommentTextChar">
    <w:name w:val="Comment Text Char"/>
    <w:basedOn w:val="DefaultParagraphFont"/>
    <w:link w:val="CommentText"/>
    <w:uiPriority w:val="99"/>
    <w:semiHidden/>
    <w:rsid w:val="0080796E"/>
    <w:rPr>
      <w:sz w:val="20"/>
      <w:szCs w:val="20"/>
    </w:rPr>
  </w:style>
  <w:style w:type="paragraph" w:styleId="CommentSubject">
    <w:name w:val="annotation subject"/>
    <w:basedOn w:val="CommentText"/>
    <w:next w:val="CommentText"/>
    <w:link w:val="CommentSubjectChar"/>
    <w:uiPriority w:val="99"/>
    <w:semiHidden/>
    <w:unhideWhenUsed/>
    <w:rsid w:val="0080796E"/>
    <w:rPr>
      <w:b/>
      <w:bCs/>
    </w:rPr>
  </w:style>
  <w:style w:type="character" w:customStyle="1" w:styleId="CommentSubjectChar">
    <w:name w:val="Comment Subject Char"/>
    <w:basedOn w:val="CommentTextChar"/>
    <w:link w:val="CommentSubject"/>
    <w:uiPriority w:val="99"/>
    <w:semiHidden/>
    <w:rsid w:val="0080796E"/>
    <w:rPr>
      <w:b/>
      <w:bCs/>
      <w:sz w:val="20"/>
      <w:szCs w:val="20"/>
    </w:rPr>
  </w:style>
  <w:style w:type="paragraph" w:styleId="BalloonText">
    <w:name w:val="Balloon Text"/>
    <w:basedOn w:val="Normal"/>
    <w:link w:val="BalloonTextChar"/>
    <w:uiPriority w:val="99"/>
    <w:semiHidden/>
    <w:unhideWhenUsed/>
    <w:rsid w:val="00807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9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2018-07-11T20:56:00Z</dcterms:created>
  <dcterms:modified xsi:type="dcterms:W3CDTF">2018-07-11T21:13:00Z</dcterms:modified>
</cp:coreProperties>
</file>