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12CB3" w14:textId="77777777" w:rsidR="004B6FCF" w:rsidRPr="004B6FCF" w:rsidRDefault="004B6FCF" w:rsidP="004B6FCF">
      <w:pPr>
        <w:spacing w:line="240" w:lineRule="auto"/>
        <w:rPr>
          <w:rFonts w:ascii="Arial" w:eastAsia="Times New Roman" w:hAnsi="Arial" w:cs="Arial"/>
          <w:sz w:val="24"/>
          <w:szCs w:val="24"/>
        </w:rPr>
      </w:pPr>
      <w:bookmarkStart w:id="0" w:name="_GoBack"/>
      <w:bookmarkEnd w:id="0"/>
      <w:r w:rsidRPr="004B6FCF">
        <w:rPr>
          <w:rFonts w:ascii="Arial" w:eastAsia="Times New Roman" w:hAnsi="Arial" w:cs="Arial"/>
          <w:sz w:val="24"/>
          <w:szCs w:val="24"/>
        </w:rPr>
        <w:t>When establishing your agricultural worker status verification policy and procedure, please remember that:</w:t>
      </w:r>
    </w:p>
    <w:p w14:paraId="7F6CCF87" w14:textId="77777777" w:rsidR="004B6FCF" w:rsidRPr="004B6FCF" w:rsidRDefault="004B6FCF" w:rsidP="004B6FCF">
      <w:pPr>
        <w:numPr>
          <w:ilvl w:val="0"/>
          <w:numId w:val="1"/>
        </w:numPr>
        <w:tabs>
          <w:tab w:val="clear" w:pos="720"/>
        </w:tabs>
        <w:spacing w:before="100" w:beforeAutospacing="1" w:after="100" w:afterAutospacing="1" w:line="240" w:lineRule="auto"/>
        <w:ind w:left="360"/>
        <w:rPr>
          <w:rFonts w:ascii="Arial" w:eastAsia="Times New Roman" w:hAnsi="Arial" w:cs="Arial"/>
          <w:sz w:val="24"/>
          <w:szCs w:val="24"/>
        </w:rPr>
      </w:pPr>
      <w:r w:rsidRPr="004B6FCF">
        <w:rPr>
          <w:rFonts w:ascii="Arial" w:eastAsia="Times New Roman" w:hAnsi="Arial" w:cs="Arial"/>
          <w:sz w:val="24"/>
          <w:szCs w:val="24"/>
        </w:rPr>
        <w:t>Identification and verification of Special Population (SP) Status and determining how services provided will be paid for are two separate functions that are often confused at the front desk during the intake process.</w:t>
      </w:r>
    </w:p>
    <w:p w14:paraId="0C625BAB" w14:textId="77777777" w:rsidR="004B6FCF" w:rsidRPr="004B6FCF" w:rsidRDefault="004B6FCF" w:rsidP="004B6FCF">
      <w:pPr>
        <w:numPr>
          <w:ilvl w:val="0"/>
          <w:numId w:val="1"/>
        </w:numPr>
        <w:tabs>
          <w:tab w:val="clear" w:pos="720"/>
        </w:tabs>
        <w:spacing w:before="100" w:beforeAutospacing="1" w:after="100" w:afterAutospacing="1" w:line="240" w:lineRule="auto"/>
        <w:ind w:left="360"/>
        <w:rPr>
          <w:rFonts w:ascii="Arial" w:eastAsia="Times New Roman" w:hAnsi="Arial" w:cs="Arial"/>
          <w:sz w:val="24"/>
          <w:szCs w:val="24"/>
        </w:rPr>
      </w:pPr>
      <w:r w:rsidRPr="004B6FCF">
        <w:rPr>
          <w:rFonts w:ascii="Arial" w:eastAsia="Times New Roman" w:hAnsi="Arial" w:cs="Arial"/>
          <w:sz w:val="24"/>
          <w:szCs w:val="24"/>
        </w:rPr>
        <w:t>Identification and documentation of SP Status (e.g., Migrant or Seasonal, Homeless, Public Housing, or Veteran) is important for the purposes of reporting and for treatment and follow up.  Health Centers are required to report the number of patients that they serve who meet Special Population criteria.   Special Population status is not an indication of insurance coverage or a third party payment source.</w:t>
      </w:r>
    </w:p>
    <w:p w14:paraId="346358B5" w14:textId="77777777" w:rsidR="004B6FCF" w:rsidRPr="004B6FCF" w:rsidRDefault="004B6FCF" w:rsidP="004B6FCF">
      <w:pPr>
        <w:numPr>
          <w:ilvl w:val="0"/>
          <w:numId w:val="1"/>
        </w:numPr>
        <w:tabs>
          <w:tab w:val="clear" w:pos="720"/>
        </w:tabs>
        <w:spacing w:before="100" w:beforeAutospacing="1" w:after="100" w:afterAutospacing="1" w:line="240" w:lineRule="auto"/>
        <w:ind w:left="360"/>
        <w:rPr>
          <w:rFonts w:ascii="Arial" w:eastAsia="Times New Roman" w:hAnsi="Arial" w:cs="Arial"/>
          <w:sz w:val="24"/>
          <w:szCs w:val="24"/>
        </w:rPr>
      </w:pPr>
      <w:r w:rsidRPr="004B6FCF">
        <w:rPr>
          <w:rFonts w:ascii="Arial" w:eastAsia="Times New Roman" w:hAnsi="Arial" w:cs="Arial"/>
          <w:sz w:val="24"/>
          <w:szCs w:val="24"/>
        </w:rPr>
        <w:t>Verifying insurance coverage, and/or income status for determination </w:t>
      </w:r>
      <w:r w:rsidR="00C72BD2">
        <w:fldChar w:fldCharType="begin"/>
      </w:r>
      <w:r w:rsidR="00C72BD2">
        <w:instrText xml:space="preserve"> HYPERLINK "http://www.ncfh.org/?pid=180" \t "_blank" </w:instrText>
      </w:r>
      <w:r w:rsidR="00C72BD2">
        <w:fldChar w:fldCharType="separate"/>
      </w:r>
      <w:r w:rsidRPr="004B6FCF">
        <w:rPr>
          <w:rFonts w:ascii="Arial" w:eastAsia="Times New Roman" w:hAnsi="Arial" w:cs="Arial"/>
          <w:sz w:val="24"/>
          <w:szCs w:val="24"/>
        </w:rPr>
        <w:t>of sliding fee scale</w:t>
      </w:r>
      <w:r w:rsidR="00C72BD2">
        <w:rPr>
          <w:rFonts w:ascii="Arial" w:eastAsia="Times New Roman" w:hAnsi="Arial" w:cs="Arial"/>
          <w:sz w:val="24"/>
          <w:szCs w:val="24"/>
        </w:rPr>
        <w:fldChar w:fldCharType="end"/>
      </w:r>
      <w:r w:rsidRPr="004B6FCF">
        <w:rPr>
          <w:rFonts w:ascii="Arial" w:eastAsia="Times New Roman" w:hAnsi="Arial" w:cs="Arial"/>
          <w:sz w:val="24"/>
          <w:szCs w:val="24"/>
        </w:rPr>
        <w:t> eligibility determines who and how services will be paid.</w:t>
      </w:r>
    </w:p>
    <w:p w14:paraId="624EEA53" w14:textId="77777777" w:rsidR="004B6FCF" w:rsidRPr="004B6FCF" w:rsidRDefault="004B6FCF" w:rsidP="004B6FCF">
      <w:pPr>
        <w:numPr>
          <w:ilvl w:val="0"/>
          <w:numId w:val="1"/>
        </w:numPr>
        <w:tabs>
          <w:tab w:val="clear" w:pos="720"/>
        </w:tabs>
        <w:spacing w:before="100" w:beforeAutospacing="1" w:after="100" w:afterAutospacing="1" w:line="240" w:lineRule="auto"/>
        <w:ind w:left="360"/>
        <w:rPr>
          <w:rFonts w:ascii="Arial" w:eastAsia="Times New Roman" w:hAnsi="Arial" w:cs="Arial"/>
          <w:sz w:val="24"/>
          <w:szCs w:val="24"/>
        </w:rPr>
      </w:pPr>
      <w:r w:rsidRPr="004B6FCF">
        <w:rPr>
          <w:rFonts w:ascii="Arial" w:eastAsia="Times New Roman" w:hAnsi="Arial" w:cs="Arial"/>
          <w:sz w:val="24"/>
          <w:szCs w:val="24"/>
        </w:rPr>
        <w:t>Brief screening questions should be asked of all patients to identify special population status. (</w:t>
      </w:r>
      <w:r w:rsidR="00C72BD2">
        <w:fldChar w:fldCharType="begin"/>
      </w:r>
      <w:r w:rsidR="00C72BD2">
        <w:instrText xml:space="preserve"> HYPERLINK "http://www.ncfh.org/docs/restoolkit/New%20Patient%20Registration%20%20Form.doc" \t "_blank" </w:instrText>
      </w:r>
      <w:r w:rsidR="00C72BD2">
        <w:fldChar w:fldCharType="separate"/>
      </w:r>
      <w:r w:rsidRPr="004B6FCF">
        <w:rPr>
          <w:rFonts w:ascii="Arial" w:eastAsia="Times New Roman" w:hAnsi="Arial" w:cs="Arial"/>
          <w:sz w:val="24"/>
          <w:szCs w:val="24"/>
        </w:rPr>
        <w:t>See sample registration form</w:t>
      </w:r>
      <w:r w:rsidR="00C72BD2">
        <w:rPr>
          <w:rFonts w:ascii="Arial" w:eastAsia="Times New Roman" w:hAnsi="Arial" w:cs="Arial"/>
          <w:sz w:val="24"/>
          <w:szCs w:val="24"/>
        </w:rPr>
        <w:fldChar w:fldCharType="end"/>
      </w:r>
      <w:r w:rsidRPr="004B6FCF">
        <w:rPr>
          <w:rFonts w:ascii="Arial" w:eastAsia="Times New Roman" w:hAnsi="Arial" w:cs="Arial"/>
          <w:sz w:val="24"/>
          <w:szCs w:val="24"/>
        </w:rPr>
        <w:t>) If there is an indication of SP status, additional questions should be asked to verify Migrant or Seasonal status (See </w:t>
      </w:r>
      <w:r w:rsidR="00C72BD2">
        <w:fldChar w:fldCharType="begin"/>
      </w:r>
      <w:r w:rsidR="00C72BD2">
        <w:instrText xml:space="preserve"> HYPERLINK "http://www.ncfh.org/docs/restoolkit/MSFW%20ID-Verification%20Eng.docx" \t "_blank" </w:instrText>
      </w:r>
      <w:r w:rsidR="00C72BD2">
        <w:fldChar w:fldCharType="separate"/>
      </w:r>
      <w:r w:rsidRPr="004B6FCF">
        <w:rPr>
          <w:rFonts w:ascii="Arial" w:eastAsia="Times New Roman" w:hAnsi="Arial" w:cs="Arial"/>
          <w:sz w:val="24"/>
          <w:szCs w:val="24"/>
        </w:rPr>
        <w:t>Status Verification Migratory and Seasonal Agricultural Workers</w:t>
      </w:r>
      <w:r w:rsidR="00C72BD2">
        <w:rPr>
          <w:rFonts w:ascii="Arial" w:eastAsia="Times New Roman" w:hAnsi="Arial" w:cs="Arial"/>
          <w:sz w:val="24"/>
          <w:szCs w:val="24"/>
        </w:rPr>
        <w:fldChar w:fldCharType="end"/>
      </w:r>
      <w:r w:rsidRPr="004B6FCF">
        <w:rPr>
          <w:rFonts w:ascii="Arial" w:eastAsia="Times New Roman" w:hAnsi="Arial" w:cs="Arial"/>
          <w:b/>
          <w:bCs/>
          <w:sz w:val="24"/>
          <w:szCs w:val="24"/>
        </w:rPr>
        <w:t> </w:t>
      </w:r>
      <w:r w:rsidRPr="004B6FCF">
        <w:rPr>
          <w:rFonts w:ascii="Arial" w:eastAsia="Times New Roman" w:hAnsi="Arial" w:cs="Arial"/>
          <w:sz w:val="24"/>
          <w:szCs w:val="24"/>
        </w:rPr>
        <w:t>and </w:t>
      </w:r>
      <w:r w:rsidRPr="004B6FCF">
        <w:rPr>
          <w:rFonts w:ascii="Arial" w:eastAsia="Times New Roman" w:hAnsi="Arial" w:cs="Arial"/>
          <w:sz w:val="24"/>
          <w:szCs w:val="24"/>
        </w:rPr>
        <w:fldChar w:fldCharType="begin"/>
      </w:r>
      <w:r w:rsidRPr="004B6FCF">
        <w:rPr>
          <w:rFonts w:ascii="Arial" w:eastAsia="Times New Roman" w:hAnsi="Arial" w:cs="Arial"/>
          <w:sz w:val="24"/>
          <w:szCs w:val="24"/>
        </w:rPr>
        <w:instrText xml:space="preserve"> HYPERLINK "http://www.ncfh.org/docs/restoolkit/MSFW%20ID-Verification%20Spa.docx" \t "_blank" </w:instrText>
      </w:r>
      <w:r w:rsidRPr="004B6FCF">
        <w:rPr>
          <w:rFonts w:ascii="Arial" w:eastAsia="Times New Roman" w:hAnsi="Arial" w:cs="Arial"/>
          <w:sz w:val="24"/>
          <w:szCs w:val="24"/>
        </w:rPr>
        <w:fldChar w:fldCharType="separate"/>
      </w:r>
      <w:proofErr w:type="spellStart"/>
      <w:r w:rsidRPr="004B6FCF">
        <w:rPr>
          <w:rFonts w:ascii="Arial" w:eastAsia="Times New Roman" w:hAnsi="Arial" w:cs="Arial"/>
          <w:sz w:val="24"/>
          <w:szCs w:val="24"/>
        </w:rPr>
        <w:t>Verificando</w:t>
      </w:r>
      <w:proofErr w:type="spellEnd"/>
      <w:r w:rsidRPr="004B6FCF">
        <w:rPr>
          <w:rFonts w:ascii="Arial" w:eastAsia="Times New Roman" w:hAnsi="Arial" w:cs="Arial"/>
          <w:sz w:val="24"/>
          <w:szCs w:val="24"/>
        </w:rPr>
        <w:t xml:space="preserve"> el </w:t>
      </w:r>
      <w:proofErr w:type="spellStart"/>
      <w:r w:rsidRPr="004B6FCF">
        <w:rPr>
          <w:rFonts w:ascii="Arial" w:eastAsia="Times New Roman" w:hAnsi="Arial" w:cs="Arial"/>
          <w:sz w:val="24"/>
          <w:szCs w:val="24"/>
        </w:rPr>
        <w:t>Estatus</w:t>
      </w:r>
      <w:proofErr w:type="spellEnd"/>
      <w:r w:rsidRPr="004B6FCF">
        <w:rPr>
          <w:rFonts w:ascii="Arial" w:eastAsia="Times New Roman" w:hAnsi="Arial" w:cs="Arial"/>
          <w:sz w:val="24"/>
          <w:szCs w:val="24"/>
        </w:rPr>
        <w:t xml:space="preserve"> de los </w:t>
      </w:r>
      <w:proofErr w:type="spellStart"/>
      <w:r w:rsidRPr="004B6FCF">
        <w:rPr>
          <w:rFonts w:ascii="Arial" w:eastAsia="Times New Roman" w:hAnsi="Arial" w:cs="Arial"/>
          <w:sz w:val="24"/>
          <w:szCs w:val="24"/>
        </w:rPr>
        <w:t>Trabajadores</w:t>
      </w:r>
      <w:proofErr w:type="spellEnd"/>
      <w:r w:rsidRPr="004B6FCF">
        <w:rPr>
          <w:rFonts w:ascii="Arial" w:eastAsia="Times New Roman" w:hAnsi="Arial" w:cs="Arial"/>
          <w:sz w:val="24"/>
          <w:szCs w:val="24"/>
        </w:rPr>
        <w:t xml:space="preserve"> </w:t>
      </w:r>
      <w:proofErr w:type="spellStart"/>
      <w:r w:rsidRPr="004B6FCF">
        <w:rPr>
          <w:rFonts w:ascii="Arial" w:eastAsia="Times New Roman" w:hAnsi="Arial" w:cs="Arial"/>
          <w:sz w:val="24"/>
          <w:szCs w:val="24"/>
        </w:rPr>
        <w:t>Agricolas</w:t>
      </w:r>
      <w:proofErr w:type="spellEnd"/>
      <w:r w:rsidRPr="004B6FCF">
        <w:rPr>
          <w:rFonts w:ascii="Arial" w:eastAsia="Times New Roman" w:hAnsi="Arial" w:cs="Arial"/>
          <w:sz w:val="24"/>
          <w:szCs w:val="24"/>
        </w:rPr>
        <w:t xml:space="preserve"> </w:t>
      </w:r>
      <w:proofErr w:type="spellStart"/>
      <w:r w:rsidRPr="004B6FCF">
        <w:rPr>
          <w:rFonts w:ascii="Arial" w:eastAsia="Times New Roman" w:hAnsi="Arial" w:cs="Arial"/>
          <w:sz w:val="24"/>
          <w:szCs w:val="24"/>
        </w:rPr>
        <w:t>Migratorios</w:t>
      </w:r>
      <w:proofErr w:type="spellEnd"/>
      <w:r w:rsidRPr="004B6FCF">
        <w:rPr>
          <w:rFonts w:ascii="Arial" w:eastAsia="Times New Roman" w:hAnsi="Arial" w:cs="Arial"/>
          <w:sz w:val="24"/>
          <w:szCs w:val="24"/>
        </w:rPr>
        <w:t xml:space="preserve"> y </w:t>
      </w:r>
      <w:proofErr w:type="spellStart"/>
      <w:r w:rsidRPr="004B6FCF">
        <w:rPr>
          <w:rFonts w:ascii="Arial" w:eastAsia="Times New Roman" w:hAnsi="Arial" w:cs="Arial"/>
          <w:sz w:val="24"/>
          <w:szCs w:val="24"/>
        </w:rPr>
        <w:t>Temporales</w:t>
      </w:r>
      <w:proofErr w:type="spellEnd"/>
      <w:r w:rsidRPr="004B6FCF">
        <w:rPr>
          <w:rFonts w:ascii="Arial" w:eastAsia="Times New Roman" w:hAnsi="Arial" w:cs="Arial"/>
          <w:sz w:val="24"/>
          <w:szCs w:val="24"/>
        </w:rPr>
        <w:fldChar w:fldCharType="end"/>
      </w:r>
      <w:r w:rsidRPr="004B6FCF">
        <w:rPr>
          <w:rFonts w:ascii="Arial" w:eastAsia="Times New Roman" w:hAnsi="Arial" w:cs="Arial"/>
          <w:sz w:val="24"/>
          <w:szCs w:val="24"/>
        </w:rPr>
        <w:t>).  These questions should be asked of everyone, regardless of their insurance coverage.</w:t>
      </w:r>
    </w:p>
    <w:p w14:paraId="08805270" w14:textId="77777777" w:rsidR="004B6FCF" w:rsidRPr="004B6FCF" w:rsidRDefault="004B6FCF" w:rsidP="004B6FCF">
      <w:pPr>
        <w:numPr>
          <w:ilvl w:val="0"/>
          <w:numId w:val="1"/>
        </w:numPr>
        <w:tabs>
          <w:tab w:val="clear" w:pos="720"/>
        </w:tabs>
        <w:spacing w:before="100" w:beforeAutospacing="1" w:after="100" w:afterAutospacing="1" w:line="240" w:lineRule="auto"/>
        <w:ind w:left="360"/>
        <w:rPr>
          <w:rFonts w:ascii="Arial" w:eastAsia="Times New Roman" w:hAnsi="Arial" w:cs="Arial"/>
          <w:sz w:val="24"/>
          <w:szCs w:val="24"/>
        </w:rPr>
      </w:pPr>
      <w:r w:rsidRPr="004B6FCF">
        <w:rPr>
          <w:rFonts w:ascii="Arial" w:eastAsia="Times New Roman" w:hAnsi="Arial" w:cs="Arial"/>
          <w:sz w:val="24"/>
          <w:szCs w:val="24"/>
        </w:rPr>
        <w:t>These questions need to be asked of the parent/guardian if the patient is a minor or a dependent.</w:t>
      </w:r>
    </w:p>
    <w:p w14:paraId="3DE755D3" w14:textId="77777777" w:rsidR="004B6FCF" w:rsidRPr="004B6FCF" w:rsidRDefault="004B6FCF" w:rsidP="004B6FCF">
      <w:pPr>
        <w:numPr>
          <w:ilvl w:val="0"/>
          <w:numId w:val="1"/>
        </w:numPr>
        <w:tabs>
          <w:tab w:val="clear" w:pos="720"/>
        </w:tabs>
        <w:spacing w:before="100" w:beforeAutospacing="1" w:after="100" w:afterAutospacing="1" w:line="240" w:lineRule="auto"/>
        <w:ind w:left="360"/>
        <w:rPr>
          <w:rFonts w:ascii="Arial" w:eastAsia="Times New Roman" w:hAnsi="Arial" w:cs="Arial"/>
          <w:sz w:val="24"/>
          <w:szCs w:val="24"/>
        </w:rPr>
      </w:pPr>
      <w:r w:rsidRPr="004B6FCF">
        <w:rPr>
          <w:rFonts w:ascii="Arial" w:eastAsia="Times New Roman" w:hAnsi="Arial" w:cs="Arial"/>
          <w:sz w:val="24"/>
          <w:szCs w:val="24"/>
        </w:rPr>
        <w:t>Since Special Population status is independent of health insurance and/or eligibility for sliding fee scale, agricultural workers and family members are broadly defined as an extended family and the term is not restricted to immediate family relationships such as mother, father, son, daughter, etc.  “Family” may include grandparents, domestic partners, common law relationships, and other extended family members living together.</w:t>
      </w:r>
    </w:p>
    <w:p w14:paraId="6ED44FE6" w14:textId="77777777" w:rsidR="004B6FCF" w:rsidRPr="004B6FCF" w:rsidRDefault="004B6FCF" w:rsidP="004B6FCF">
      <w:pPr>
        <w:numPr>
          <w:ilvl w:val="0"/>
          <w:numId w:val="1"/>
        </w:numPr>
        <w:tabs>
          <w:tab w:val="clear" w:pos="720"/>
        </w:tabs>
        <w:spacing w:before="100" w:beforeAutospacing="1" w:after="100" w:afterAutospacing="1" w:line="240" w:lineRule="auto"/>
        <w:ind w:left="360"/>
        <w:rPr>
          <w:rFonts w:ascii="Arial" w:eastAsia="Times New Roman" w:hAnsi="Arial" w:cs="Arial"/>
          <w:sz w:val="24"/>
          <w:szCs w:val="24"/>
        </w:rPr>
      </w:pPr>
      <w:r w:rsidRPr="004B6FCF">
        <w:rPr>
          <w:rFonts w:ascii="Arial" w:eastAsia="Times New Roman" w:hAnsi="Arial" w:cs="Arial"/>
          <w:sz w:val="24"/>
          <w:szCs w:val="24"/>
        </w:rPr>
        <w:t>Workers who are seeking employment in agriculture can also be classified as migrant or seasonal agricultural workers, even if they have not worked in agriculture within the last 2 years.</w:t>
      </w:r>
    </w:p>
    <w:p w14:paraId="620A18FF" w14:textId="77777777" w:rsidR="004B6FCF" w:rsidRPr="004B6FCF" w:rsidRDefault="004B6FCF" w:rsidP="004B6FCF">
      <w:pPr>
        <w:numPr>
          <w:ilvl w:val="0"/>
          <w:numId w:val="1"/>
        </w:numPr>
        <w:tabs>
          <w:tab w:val="clear" w:pos="720"/>
        </w:tabs>
        <w:spacing w:before="100" w:beforeAutospacing="1" w:after="100" w:afterAutospacing="1" w:line="240" w:lineRule="auto"/>
        <w:ind w:left="360"/>
        <w:rPr>
          <w:rFonts w:ascii="Arial" w:eastAsia="Times New Roman" w:hAnsi="Arial" w:cs="Arial"/>
          <w:sz w:val="24"/>
          <w:szCs w:val="24"/>
        </w:rPr>
      </w:pPr>
      <w:r w:rsidRPr="004B6FCF">
        <w:rPr>
          <w:rFonts w:ascii="Arial" w:eastAsia="Times New Roman" w:hAnsi="Arial" w:cs="Arial"/>
          <w:sz w:val="24"/>
          <w:szCs w:val="24"/>
        </w:rPr>
        <w:t>When describing their occupation, the majority of the agricultural (farmworkers) do not identify themselves with the terms migrant, seasonal, aged or disabled. They tend to describe themselves either by the crop they are working on, by the task they are performing, or by the location of their employment (see </w:t>
      </w:r>
      <w:r w:rsidR="00C72BD2">
        <w:fldChar w:fldCharType="begin"/>
      </w:r>
      <w:r w:rsidR="00C72BD2">
        <w:instrText xml:space="preserve"> HYPERLINK "http://www.ncfh.org/docs/restoolkit/How%20AG%20Workers%20ID%20Themselves.pdf" \t "_blank" </w:instrText>
      </w:r>
      <w:r w:rsidR="00C72BD2">
        <w:fldChar w:fldCharType="separate"/>
      </w:r>
      <w:r w:rsidRPr="004B6FCF">
        <w:rPr>
          <w:rFonts w:ascii="Arial" w:eastAsia="Times New Roman" w:hAnsi="Arial" w:cs="Arial"/>
          <w:sz w:val="24"/>
          <w:szCs w:val="24"/>
        </w:rPr>
        <w:t>How Farmworkers Identify Themselves</w:t>
      </w:r>
      <w:r w:rsidR="00C72BD2">
        <w:rPr>
          <w:rFonts w:ascii="Arial" w:eastAsia="Times New Roman" w:hAnsi="Arial" w:cs="Arial"/>
          <w:sz w:val="24"/>
          <w:szCs w:val="24"/>
        </w:rPr>
        <w:fldChar w:fldCharType="end"/>
      </w:r>
      <w:r w:rsidRPr="004B6FCF">
        <w:rPr>
          <w:rFonts w:ascii="Arial" w:eastAsia="Times New Roman" w:hAnsi="Arial" w:cs="Arial"/>
          <w:sz w:val="24"/>
          <w:szCs w:val="24"/>
        </w:rPr>
        <w:t>).</w:t>
      </w:r>
    </w:p>
    <w:p w14:paraId="386DE4F3" w14:textId="77777777" w:rsidR="004B6FCF" w:rsidRPr="004B6FCF" w:rsidRDefault="004B6FCF" w:rsidP="004B6FCF">
      <w:pPr>
        <w:numPr>
          <w:ilvl w:val="0"/>
          <w:numId w:val="1"/>
        </w:numPr>
        <w:tabs>
          <w:tab w:val="clear" w:pos="720"/>
        </w:tabs>
        <w:spacing w:before="100" w:beforeAutospacing="1" w:after="100" w:afterAutospacing="1" w:line="240" w:lineRule="auto"/>
        <w:ind w:left="360"/>
        <w:rPr>
          <w:rFonts w:ascii="Arial" w:eastAsia="Times New Roman" w:hAnsi="Arial" w:cs="Arial"/>
          <w:sz w:val="24"/>
          <w:szCs w:val="24"/>
        </w:rPr>
      </w:pPr>
      <w:r w:rsidRPr="004B6FCF">
        <w:rPr>
          <w:rFonts w:ascii="Arial" w:eastAsia="Times New Roman" w:hAnsi="Arial" w:cs="Arial"/>
          <w:sz w:val="24"/>
          <w:szCs w:val="24"/>
        </w:rPr>
        <w:t>The term agriculture means farming in all its branches as defined by the Office of Management and Budget-developed North American Industry Classification System and includes those workers employed in crop production, animal production and aquaculture, as well as support activities for both crop and animal production (See</w:t>
      </w:r>
      <w:r w:rsidR="00C72BD2">
        <w:rPr>
          <w:rFonts w:ascii="Arial" w:eastAsia="Times New Roman" w:hAnsi="Arial" w:cs="Arial"/>
          <w:sz w:val="24"/>
          <w:szCs w:val="24"/>
        </w:rPr>
        <w:t xml:space="preserve"> </w:t>
      </w:r>
      <w:r w:rsidR="00C72BD2">
        <w:fldChar w:fldCharType="begin"/>
      </w:r>
      <w:r w:rsidR="00C72BD2">
        <w:instrText xml:space="preserve"> HYPERLINK "http://www.ncfh.org/docs/restoolkit/NAICS%20Accepted%20by%20HRSA%20for%20Farmworker%20Elegibility.docx" \t "_blank" </w:instrText>
      </w:r>
      <w:r w:rsidR="00C72BD2">
        <w:fldChar w:fldCharType="separate"/>
      </w:r>
      <w:r w:rsidRPr="004B6FCF">
        <w:rPr>
          <w:rFonts w:ascii="Arial" w:eastAsia="Times New Roman" w:hAnsi="Arial" w:cs="Arial"/>
          <w:sz w:val="24"/>
          <w:szCs w:val="24"/>
        </w:rPr>
        <w:t>North American Industry Classification System Codes Accepted by HRSA to Verify Status of Agricultural Workers for Health Center Program Grantees</w:t>
      </w:r>
      <w:r w:rsidR="00C72BD2">
        <w:rPr>
          <w:rFonts w:ascii="Arial" w:eastAsia="Times New Roman" w:hAnsi="Arial" w:cs="Arial"/>
          <w:sz w:val="24"/>
          <w:szCs w:val="24"/>
        </w:rPr>
        <w:fldChar w:fldCharType="end"/>
      </w:r>
      <w:r w:rsidRPr="004B6FCF">
        <w:rPr>
          <w:rFonts w:ascii="Arial" w:eastAsia="Times New Roman" w:hAnsi="Arial" w:cs="Arial"/>
          <w:sz w:val="24"/>
          <w:szCs w:val="24"/>
        </w:rPr>
        <w:t>).</w:t>
      </w:r>
    </w:p>
    <w:p w14:paraId="6AF510D9" w14:textId="77777777" w:rsidR="004B6FCF" w:rsidRPr="004B6FCF" w:rsidRDefault="004B6FCF" w:rsidP="004B6FCF">
      <w:pPr>
        <w:numPr>
          <w:ilvl w:val="0"/>
          <w:numId w:val="1"/>
        </w:numPr>
        <w:tabs>
          <w:tab w:val="clear" w:pos="720"/>
        </w:tabs>
        <w:spacing w:before="100" w:beforeAutospacing="1" w:after="100" w:afterAutospacing="1" w:line="240" w:lineRule="auto"/>
        <w:ind w:left="360"/>
        <w:rPr>
          <w:rFonts w:ascii="Arial" w:eastAsia="Times New Roman" w:hAnsi="Arial" w:cs="Arial"/>
          <w:sz w:val="24"/>
          <w:szCs w:val="24"/>
        </w:rPr>
      </w:pPr>
      <w:r w:rsidRPr="004B6FCF">
        <w:rPr>
          <w:rFonts w:ascii="Arial" w:eastAsia="Times New Roman" w:hAnsi="Arial" w:cs="Arial"/>
          <w:sz w:val="24"/>
          <w:szCs w:val="24"/>
        </w:rPr>
        <w:t>Agricultural workers are generally employed in agriculture for less than 30 weeks out of the year. When there is no employment in agriculture (see </w:t>
      </w:r>
      <w:r w:rsidR="00C72BD2">
        <w:fldChar w:fldCharType="begin"/>
      </w:r>
      <w:r w:rsidR="00C72BD2">
        <w:instrText xml:space="preserve"> HYPERLINK "http://www.ncfh.org/docs/restoolkit/Agricultural%20Tasks%20by%20NAICS%20Codes.docx" \t "_blank" </w:instrText>
      </w:r>
      <w:r w:rsidR="00C72BD2">
        <w:fldChar w:fldCharType="separate"/>
      </w:r>
      <w:r w:rsidRPr="004B6FCF">
        <w:rPr>
          <w:rFonts w:ascii="Arial" w:eastAsia="Times New Roman" w:hAnsi="Arial" w:cs="Arial"/>
          <w:sz w:val="24"/>
          <w:szCs w:val="24"/>
        </w:rPr>
        <w:t>Agricultural Tasks Performed by Migratory and Seasonal Agricultural Workers</w:t>
      </w:r>
      <w:r w:rsidR="00C72BD2">
        <w:rPr>
          <w:rFonts w:ascii="Arial" w:eastAsia="Times New Roman" w:hAnsi="Arial" w:cs="Arial"/>
          <w:sz w:val="24"/>
          <w:szCs w:val="24"/>
        </w:rPr>
        <w:fldChar w:fldCharType="end"/>
      </w:r>
      <w:r w:rsidRPr="004B6FCF">
        <w:rPr>
          <w:rFonts w:ascii="Arial" w:eastAsia="Times New Roman" w:hAnsi="Arial" w:cs="Arial"/>
          <w:sz w:val="24"/>
          <w:szCs w:val="24"/>
        </w:rPr>
        <w:t xml:space="preserve">), these workers will seek </w:t>
      </w:r>
      <w:r w:rsidRPr="004B6FCF">
        <w:rPr>
          <w:rFonts w:ascii="Arial" w:eastAsia="Times New Roman" w:hAnsi="Arial" w:cs="Arial"/>
          <w:sz w:val="24"/>
          <w:szCs w:val="24"/>
        </w:rPr>
        <w:lastRenderedPageBreak/>
        <w:t>any kind of available temporary employment, such as landscaping, construction, meat processing plants, etc.</w:t>
      </w:r>
    </w:p>
    <w:p w14:paraId="5694351D" w14:textId="77777777" w:rsidR="004B6FCF" w:rsidRPr="004B6FCF" w:rsidRDefault="004B6FCF" w:rsidP="004B6FCF">
      <w:pPr>
        <w:numPr>
          <w:ilvl w:val="0"/>
          <w:numId w:val="1"/>
        </w:numPr>
        <w:tabs>
          <w:tab w:val="clear" w:pos="720"/>
        </w:tabs>
        <w:spacing w:before="100" w:beforeAutospacing="1" w:after="100" w:afterAutospacing="1" w:line="240" w:lineRule="auto"/>
        <w:ind w:left="360"/>
        <w:rPr>
          <w:rFonts w:ascii="Arial" w:eastAsia="Times New Roman" w:hAnsi="Arial" w:cs="Arial"/>
          <w:sz w:val="24"/>
          <w:szCs w:val="24"/>
        </w:rPr>
      </w:pPr>
      <w:r w:rsidRPr="004B6FCF">
        <w:rPr>
          <w:rFonts w:ascii="Arial" w:eastAsia="Times New Roman" w:hAnsi="Arial" w:cs="Arial"/>
          <w:sz w:val="24"/>
          <w:szCs w:val="24"/>
        </w:rPr>
        <w:t>More than three-fourths of all agricultural workers have either limited English proficiency or are monolingual in Spanish.  A small number speak Indigenous languages.</w:t>
      </w:r>
    </w:p>
    <w:p w14:paraId="0EC6831D" w14:textId="77777777" w:rsidR="004B6FCF" w:rsidRPr="004B6FCF" w:rsidRDefault="004B6FCF" w:rsidP="004B6FCF">
      <w:pPr>
        <w:numPr>
          <w:ilvl w:val="0"/>
          <w:numId w:val="1"/>
        </w:numPr>
        <w:tabs>
          <w:tab w:val="clear" w:pos="720"/>
        </w:tabs>
        <w:spacing w:before="100" w:beforeAutospacing="1" w:after="100" w:afterAutospacing="1" w:line="240" w:lineRule="auto"/>
        <w:ind w:left="360"/>
        <w:rPr>
          <w:rFonts w:ascii="Arial" w:eastAsia="Times New Roman" w:hAnsi="Arial" w:cs="Arial"/>
          <w:sz w:val="24"/>
          <w:szCs w:val="24"/>
        </w:rPr>
      </w:pPr>
      <w:r w:rsidRPr="004B6FCF">
        <w:rPr>
          <w:rFonts w:ascii="Arial" w:eastAsia="Times New Roman" w:hAnsi="Arial" w:cs="Arial"/>
          <w:sz w:val="24"/>
          <w:szCs w:val="24"/>
        </w:rPr>
        <w:t>The average literacy level among the agricultural worker population is the 6th grade.</w:t>
      </w:r>
    </w:p>
    <w:p w14:paraId="70A0A063" w14:textId="77777777" w:rsidR="004B6FCF" w:rsidRPr="004B6FCF" w:rsidRDefault="004B6FCF" w:rsidP="004B6FCF">
      <w:pPr>
        <w:numPr>
          <w:ilvl w:val="0"/>
          <w:numId w:val="1"/>
        </w:numPr>
        <w:tabs>
          <w:tab w:val="clear" w:pos="720"/>
        </w:tabs>
        <w:spacing w:before="100" w:beforeAutospacing="1" w:after="100" w:afterAutospacing="1" w:line="240" w:lineRule="auto"/>
        <w:ind w:left="360"/>
        <w:rPr>
          <w:rFonts w:ascii="Arial" w:eastAsia="Times New Roman" w:hAnsi="Arial" w:cs="Arial"/>
          <w:sz w:val="24"/>
          <w:szCs w:val="24"/>
        </w:rPr>
      </w:pPr>
      <w:r w:rsidRPr="004B6FCF">
        <w:rPr>
          <w:rFonts w:ascii="Arial" w:eastAsia="Times New Roman" w:hAnsi="Arial" w:cs="Arial"/>
          <w:sz w:val="24"/>
          <w:szCs w:val="24"/>
        </w:rPr>
        <w:t>Mobile populations such as migratory or recently settled seasonal agricultural workers may not have access to the documentation that your health center may require for clients from the more established population.</w:t>
      </w:r>
    </w:p>
    <w:p w14:paraId="5D35E049" w14:textId="77777777" w:rsidR="004B6FCF" w:rsidRPr="004B6FCF" w:rsidRDefault="004B6FCF" w:rsidP="004B6FCF">
      <w:pPr>
        <w:numPr>
          <w:ilvl w:val="0"/>
          <w:numId w:val="1"/>
        </w:numPr>
        <w:tabs>
          <w:tab w:val="clear" w:pos="720"/>
        </w:tabs>
        <w:spacing w:before="100" w:beforeAutospacing="1" w:after="100" w:afterAutospacing="1" w:line="240" w:lineRule="auto"/>
        <w:ind w:left="360"/>
        <w:rPr>
          <w:rFonts w:ascii="Arial" w:eastAsia="Times New Roman" w:hAnsi="Arial" w:cs="Arial"/>
          <w:sz w:val="24"/>
          <w:szCs w:val="24"/>
        </w:rPr>
      </w:pPr>
      <w:r w:rsidRPr="004B6FCF">
        <w:rPr>
          <w:rFonts w:ascii="Arial" w:eastAsia="Times New Roman" w:hAnsi="Arial" w:cs="Arial"/>
          <w:sz w:val="24"/>
          <w:szCs w:val="24"/>
        </w:rPr>
        <w:t>A migrant health program can establish reasonable rules for “deeming” agricultural worker eligibility. For example: “All those residing in a migrant farmworker camp may be deemed to be qualified migratory agricultural workers when it has previously been established that most do qualify.” (Source: </w:t>
      </w:r>
      <w:r w:rsidR="00C72BD2">
        <w:fldChar w:fldCharType="begin"/>
      </w:r>
      <w:r w:rsidR="00C72BD2">
        <w:instrText xml:space="preserve"> HYPERLINK "http://www.ncfh.org/docs/restoolkit/PHS%20Section%20330%20Program%20Requirements%20Table%20-%20MVPs%2011282012.pdf" \t "_blank" </w:instrText>
      </w:r>
      <w:r w:rsidR="00C72BD2">
        <w:fldChar w:fldCharType="separate"/>
      </w:r>
      <w:r w:rsidRPr="004B6FCF">
        <w:rPr>
          <w:rFonts w:ascii="Arial" w:eastAsia="Times New Roman" w:hAnsi="Arial" w:cs="Arial"/>
          <w:sz w:val="24"/>
          <w:szCs w:val="24"/>
        </w:rPr>
        <w:t>Program Expectations for Voucher Programs: PIN 94-07</w:t>
      </w:r>
      <w:r w:rsidR="00C72BD2">
        <w:rPr>
          <w:rFonts w:ascii="Arial" w:eastAsia="Times New Roman" w:hAnsi="Arial" w:cs="Arial"/>
          <w:sz w:val="24"/>
          <w:szCs w:val="24"/>
        </w:rPr>
        <w:fldChar w:fldCharType="end"/>
      </w:r>
      <w:r w:rsidRPr="004B6FCF">
        <w:rPr>
          <w:rFonts w:ascii="Arial" w:eastAsia="Times New Roman" w:hAnsi="Arial" w:cs="Arial"/>
          <w:sz w:val="24"/>
          <w:szCs w:val="24"/>
        </w:rPr>
        <w:t>, page # 12, E. Patient Eligibility, Fee Schedules, and Collections.)</w:t>
      </w:r>
    </w:p>
    <w:p w14:paraId="76EA4721" w14:textId="77777777" w:rsidR="004B6FCF" w:rsidRPr="004B6FCF" w:rsidRDefault="004B6FCF" w:rsidP="004B6FCF">
      <w:pPr>
        <w:numPr>
          <w:ilvl w:val="0"/>
          <w:numId w:val="1"/>
        </w:numPr>
        <w:tabs>
          <w:tab w:val="clear" w:pos="720"/>
        </w:tabs>
        <w:spacing w:before="100" w:beforeAutospacing="1" w:after="100" w:afterAutospacing="1" w:line="240" w:lineRule="auto"/>
        <w:ind w:left="360"/>
        <w:rPr>
          <w:rFonts w:ascii="Arial" w:eastAsia="Times New Roman" w:hAnsi="Arial" w:cs="Arial"/>
          <w:sz w:val="24"/>
          <w:szCs w:val="24"/>
        </w:rPr>
      </w:pPr>
      <w:r w:rsidRPr="004B6FCF">
        <w:rPr>
          <w:rFonts w:ascii="Arial" w:eastAsia="Times New Roman" w:hAnsi="Arial" w:cs="Arial"/>
          <w:sz w:val="24"/>
          <w:szCs w:val="24"/>
        </w:rPr>
        <w:t>Throughout their careers, aged agricultural workers may have had taxes deducted from their salary but not forwarded to the Social Security Administration, which may make them unable to qualify for Social Security benefits, including Medicare.</w:t>
      </w:r>
    </w:p>
    <w:p w14:paraId="14B7AB70" w14:textId="77777777" w:rsidR="004B6FCF" w:rsidRPr="004B6FCF" w:rsidRDefault="004B6FCF" w:rsidP="004B6FCF">
      <w:pPr>
        <w:numPr>
          <w:ilvl w:val="0"/>
          <w:numId w:val="1"/>
        </w:numPr>
        <w:tabs>
          <w:tab w:val="clear" w:pos="720"/>
        </w:tabs>
        <w:spacing w:before="100" w:beforeAutospacing="1" w:after="100" w:afterAutospacing="1" w:line="240" w:lineRule="auto"/>
        <w:ind w:left="360"/>
        <w:rPr>
          <w:rFonts w:ascii="Arial" w:eastAsia="Times New Roman" w:hAnsi="Arial" w:cs="Arial"/>
          <w:sz w:val="24"/>
          <w:szCs w:val="24"/>
        </w:rPr>
      </w:pPr>
      <w:r w:rsidRPr="004B6FCF">
        <w:rPr>
          <w:rFonts w:ascii="Arial" w:eastAsia="Times New Roman" w:hAnsi="Arial" w:cs="Arial"/>
          <w:sz w:val="24"/>
          <w:szCs w:val="24"/>
        </w:rPr>
        <w:t>Some agricultural workers suffer disabling job-related injuries but do not receive workers’ compensation benefits and do not have a way to demonstrate that they are officially disabled.</w:t>
      </w:r>
    </w:p>
    <w:p w14:paraId="65389145" w14:textId="77777777" w:rsidR="005A51D5" w:rsidRPr="004B6FCF" w:rsidRDefault="005A51D5">
      <w:pPr>
        <w:rPr>
          <w:rFonts w:ascii="Arial" w:hAnsi="Arial" w:cs="Arial"/>
          <w:sz w:val="24"/>
          <w:szCs w:val="24"/>
        </w:rPr>
      </w:pPr>
    </w:p>
    <w:sectPr w:rsidR="005A51D5" w:rsidRPr="004B6FCF" w:rsidSect="00004401">
      <w:headerReference w:type="default"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7F33C" w14:textId="77777777" w:rsidR="00CA55B0" w:rsidRDefault="00CA55B0" w:rsidP="00CA55B0">
      <w:pPr>
        <w:spacing w:after="0" w:line="240" w:lineRule="auto"/>
      </w:pPr>
      <w:r>
        <w:separator/>
      </w:r>
    </w:p>
  </w:endnote>
  <w:endnote w:type="continuationSeparator" w:id="0">
    <w:p w14:paraId="3A61B414" w14:textId="77777777" w:rsidR="00CA55B0" w:rsidRDefault="00CA55B0" w:rsidP="00CA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88D70" w14:textId="77777777" w:rsidR="00CA55B0" w:rsidRPr="00CA55B0" w:rsidRDefault="00CA55B0" w:rsidP="00CA55B0">
    <w:pPr>
      <w:pStyle w:val="Footer"/>
      <w:pBdr>
        <w:top w:val="thinThickSmallGap" w:sz="24" w:space="0" w:color="003366"/>
      </w:pBdr>
      <w:rPr>
        <w:rFonts w:asciiTheme="majorHAnsi" w:eastAsiaTheme="majorEastAsia" w:hAnsiTheme="majorHAnsi" w:cstheme="majorBidi"/>
        <w:sz w:val="14"/>
        <w:szCs w:val="14"/>
      </w:rPr>
    </w:pPr>
  </w:p>
  <w:p w14:paraId="2F66E3C6" w14:textId="25EA7B0E" w:rsidR="00CA55B0" w:rsidRPr="00CA55B0" w:rsidRDefault="00E90C28" w:rsidP="00CA55B0">
    <w:pPr>
      <w:pStyle w:val="Footer"/>
      <w:pBdr>
        <w:top w:val="thinThickSmallGap" w:sz="24" w:space="0" w:color="003366"/>
      </w:pBdr>
      <w:rPr>
        <w:rFonts w:ascii="Arial" w:eastAsiaTheme="majorEastAsia" w:hAnsi="Arial" w:cs="Arial"/>
        <w:sz w:val="14"/>
        <w:szCs w:val="14"/>
      </w:rPr>
    </w:pPr>
    <w:r>
      <w:rPr>
        <w:rFonts w:ascii="Arial" w:eastAsiaTheme="majorEastAsia" w:hAnsi="Arial" w:cs="Arial"/>
        <w:sz w:val="14"/>
        <w:szCs w:val="14"/>
      </w:rPr>
      <w:t>© 2017</w:t>
    </w:r>
    <w:r w:rsidR="00CA55B0" w:rsidRPr="00CA55B0">
      <w:rPr>
        <w:rFonts w:ascii="Arial" w:eastAsiaTheme="majorEastAsia" w:hAnsi="Arial" w:cs="Arial"/>
        <w:sz w:val="14"/>
        <w:szCs w:val="14"/>
      </w:rPr>
      <w:t>, National Center for Farmworker Health, Inc.</w:t>
    </w:r>
    <w:r w:rsidR="00CA55B0" w:rsidRPr="00CA55B0">
      <w:rPr>
        <w:rFonts w:ascii="Arial" w:eastAsiaTheme="majorEastAsia" w:hAnsi="Arial" w:cs="Arial"/>
        <w:sz w:val="14"/>
        <w:szCs w:val="14"/>
      </w:rPr>
      <w:ptab w:relativeTo="margin" w:alignment="right" w:leader="none"/>
    </w:r>
    <w:r w:rsidR="00CA55B0" w:rsidRPr="00CA55B0">
      <w:rPr>
        <w:rFonts w:ascii="Arial" w:eastAsiaTheme="majorEastAsia" w:hAnsi="Arial" w:cs="Arial"/>
        <w:sz w:val="14"/>
        <w:szCs w:val="14"/>
      </w:rPr>
      <w:t xml:space="preserve">Page </w:t>
    </w:r>
    <w:r w:rsidR="00CA55B0" w:rsidRPr="00CA55B0">
      <w:rPr>
        <w:rFonts w:ascii="Arial" w:eastAsiaTheme="minorEastAsia" w:hAnsi="Arial" w:cs="Arial"/>
        <w:sz w:val="14"/>
        <w:szCs w:val="14"/>
      </w:rPr>
      <w:fldChar w:fldCharType="begin"/>
    </w:r>
    <w:r w:rsidR="00CA55B0" w:rsidRPr="00CA55B0">
      <w:rPr>
        <w:rFonts w:ascii="Arial" w:hAnsi="Arial" w:cs="Arial"/>
        <w:sz w:val="14"/>
        <w:szCs w:val="14"/>
      </w:rPr>
      <w:instrText xml:space="preserve"> PAGE   \* MERGEFORMAT </w:instrText>
    </w:r>
    <w:r w:rsidR="00CA55B0" w:rsidRPr="00CA55B0">
      <w:rPr>
        <w:rFonts w:ascii="Arial" w:eastAsiaTheme="minorEastAsia" w:hAnsi="Arial" w:cs="Arial"/>
        <w:sz w:val="14"/>
        <w:szCs w:val="14"/>
      </w:rPr>
      <w:fldChar w:fldCharType="separate"/>
    </w:r>
    <w:r w:rsidRPr="00E90C28">
      <w:rPr>
        <w:rFonts w:ascii="Arial" w:eastAsiaTheme="majorEastAsia" w:hAnsi="Arial" w:cs="Arial"/>
        <w:noProof/>
        <w:sz w:val="14"/>
        <w:szCs w:val="14"/>
      </w:rPr>
      <w:t>2</w:t>
    </w:r>
    <w:r w:rsidR="00CA55B0" w:rsidRPr="00CA55B0">
      <w:rPr>
        <w:rFonts w:ascii="Arial" w:eastAsiaTheme="majorEastAsia" w:hAnsi="Arial" w:cs="Arial"/>
        <w:noProof/>
        <w:sz w:val="14"/>
        <w:szCs w:val="14"/>
      </w:rPr>
      <w:fldChar w:fldCharType="end"/>
    </w:r>
  </w:p>
  <w:p w14:paraId="193CE47F" w14:textId="77777777" w:rsidR="00CA55B0" w:rsidRPr="00CA55B0" w:rsidRDefault="00CA55B0">
    <w:pPr>
      <w:pStyle w:val="Footer"/>
      <w:rPr>
        <w:rFonts w:ascii="Arial" w:hAnsi="Arial" w:cs="Arial"/>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FD00" w14:textId="77777777" w:rsidR="00CA55B0" w:rsidRDefault="00CA55B0" w:rsidP="00CA55B0">
      <w:pPr>
        <w:spacing w:after="0" w:line="240" w:lineRule="auto"/>
      </w:pPr>
      <w:r>
        <w:separator/>
      </w:r>
    </w:p>
  </w:footnote>
  <w:footnote w:type="continuationSeparator" w:id="0">
    <w:p w14:paraId="31C5B8A8" w14:textId="77777777" w:rsidR="00CA55B0" w:rsidRDefault="00CA55B0" w:rsidP="00CA55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0353" w14:textId="77777777" w:rsidR="00CA55B0" w:rsidRPr="00CA55B0" w:rsidRDefault="00CA55B0" w:rsidP="00CA55B0">
    <w:pPr>
      <w:spacing w:after="0" w:line="240" w:lineRule="auto"/>
      <w:jc w:val="center"/>
      <w:outlineLvl w:val="0"/>
      <w:rPr>
        <w:rFonts w:ascii="Arial" w:eastAsia="Times New Roman" w:hAnsi="Arial" w:cs="Arial"/>
        <w:b/>
        <w:bCs/>
        <w:kern w:val="36"/>
        <w:sz w:val="28"/>
        <w:szCs w:val="28"/>
      </w:rPr>
    </w:pPr>
    <w:r w:rsidRPr="004B6FCF">
      <w:rPr>
        <w:rFonts w:ascii="Arial" w:eastAsia="Times New Roman" w:hAnsi="Arial" w:cs="Arial"/>
        <w:b/>
        <w:bCs/>
        <w:kern w:val="36"/>
        <w:sz w:val="28"/>
        <w:szCs w:val="28"/>
      </w:rPr>
      <w:t>Agricultural Workers (F</w:t>
    </w:r>
    <w:r w:rsidRPr="00CA55B0">
      <w:rPr>
        <w:rFonts w:ascii="Arial" w:eastAsia="Times New Roman" w:hAnsi="Arial" w:cs="Arial"/>
        <w:b/>
        <w:bCs/>
        <w:kern w:val="36"/>
        <w:sz w:val="28"/>
        <w:szCs w:val="28"/>
      </w:rPr>
      <w:t>armworker) Status Verification:</w:t>
    </w:r>
  </w:p>
  <w:p w14:paraId="0FE63875" w14:textId="77777777" w:rsidR="00CA55B0" w:rsidRPr="004B6FCF" w:rsidRDefault="00CA55B0" w:rsidP="00CA55B0">
    <w:pPr>
      <w:spacing w:after="0" w:line="240" w:lineRule="auto"/>
      <w:jc w:val="center"/>
      <w:outlineLvl w:val="0"/>
      <w:rPr>
        <w:rFonts w:ascii="Arial" w:eastAsia="Times New Roman" w:hAnsi="Arial" w:cs="Arial"/>
        <w:b/>
        <w:bCs/>
        <w:kern w:val="36"/>
        <w:sz w:val="28"/>
        <w:szCs w:val="28"/>
        <w:shd w:val="clear" w:color="auto" w:fill="21628C"/>
      </w:rPr>
    </w:pPr>
    <w:r w:rsidRPr="004B6FCF">
      <w:rPr>
        <w:rFonts w:ascii="Arial" w:eastAsia="Times New Roman" w:hAnsi="Arial" w:cs="Arial"/>
        <w:b/>
        <w:bCs/>
        <w:kern w:val="36"/>
        <w:sz w:val="28"/>
        <w:szCs w:val="28"/>
      </w:rPr>
      <w:t>Points to Remember</w:t>
    </w:r>
  </w:p>
  <w:p w14:paraId="0E10A7EA" w14:textId="77777777" w:rsidR="00CA55B0" w:rsidRPr="00CA55B0" w:rsidRDefault="00CA55B0" w:rsidP="00CA55B0">
    <w:pPr>
      <w:pStyle w:val="Header"/>
      <w:pBdr>
        <w:bottom w:val="thickThinSmallGap" w:sz="24" w:space="1" w:color="003366"/>
      </w:pBdr>
      <w:jc w:val="center"/>
      <w:rPr>
        <w:rFonts w:asciiTheme="majorHAnsi" w:eastAsiaTheme="majorEastAsia" w:hAnsiTheme="majorHAnsi" w:cstheme="majorBidi"/>
        <w:sz w:val="16"/>
        <w:szCs w:val="16"/>
      </w:rPr>
    </w:pPr>
  </w:p>
  <w:p w14:paraId="30067375" w14:textId="77777777" w:rsidR="00CA55B0" w:rsidRDefault="00CA55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C15AA"/>
    <w:multiLevelType w:val="multilevel"/>
    <w:tmpl w:val="B698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CF"/>
    <w:rsid w:val="00004401"/>
    <w:rsid w:val="0005792A"/>
    <w:rsid w:val="00237492"/>
    <w:rsid w:val="004B6FCF"/>
    <w:rsid w:val="005A51D5"/>
    <w:rsid w:val="00C72BD2"/>
    <w:rsid w:val="00CA55B0"/>
    <w:rsid w:val="00E90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61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6F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F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6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6FCF"/>
  </w:style>
  <w:style w:type="character" w:styleId="Strong">
    <w:name w:val="Strong"/>
    <w:basedOn w:val="DefaultParagraphFont"/>
    <w:uiPriority w:val="22"/>
    <w:qFormat/>
    <w:rsid w:val="004B6FCF"/>
    <w:rPr>
      <w:b/>
      <w:bCs/>
    </w:rPr>
  </w:style>
  <w:style w:type="character" w:styleId="Hyperlink">
    <w:name w:val="Hyperlink"/>
    <w:basedOn w:val="DefaultParagraphFont"/>
    <w:uiPriority w:val="99"/>
    <w:semiHidden/>
    <w:unhideWhenUsed/>
    <w:rsid w:val="004B6FCF"/>
    <w:rPr>
      <w:color w:val="0000FF"/>
      <w:u w:val="single"/>
    </w:rPr>
  </w:style>
  <w:style w:type="paragraph" w:styleId="Header">
    <w:name w:val="header"/>
    <w:basedOn w:val="Normal"/>
    <w:link w:val="HeaderChar"/>
    <w:uiPriority w:val="99"/>
    <w:unhideWhenUsed/>
    <w:rsid w:val="00CA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5B0"/>
  </w:style>
  <w:style w:type="paragraph" w:styleId="Footer">
    <w:name w:val="footer"/>
    <w:basedOn w:val="Normal"/>
    <w:link w:val="FooterChar"/>
    <w:uiPriority w:val="99"/>
    <w:unhideWhenUsed/>
    <w:rsid w:val="00CA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5B0"/>
  </w:style>
  <w:style w:type="paragraph" w:styleId="BalloonText">
    <w:name w:val="Balloon Text"/>
    <w:basedOn w:val="Normal"/>
    <w:link w:val="BalloonTextChar"/>
    <w:uiPriority w:val="99"/>
    <w:semiHidden/>
    <w:unhideWhenUsed/>
    <w:rsid w:val="00CA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5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6F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F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6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6FCF"/>
  </w:style>
  <w:style w:type="character" w:styleId="Strong">
    <w:name w:val="Strong"/>
    <w:basedOn w:val="DefaultParagraphFont"/>
    <w:uiPriority w:val="22"/>
    <w:qFormat/>
    <w:rsid w:val="004B6FCF"/>
    <w:rPr>
      <w:b/>
      <w:bCs/>
    </w:rPr>
  </w:style>
  <w:style w:type="character" w:styleId="Hyperlink">
    <w:name w:val="Hyperlink"/>
    <w:basedOn w:val="DefaultParagraphFont"/>
    <w:uiPriority w:val="99"/>
    <w:semiHidden/>
    <w:unhideWhenUsed/>
    <w:rsid w:val="004B6FCF"/>
    <w:rPr>
      <w:color w:val="0000FF"/>
      <w:u w:val="single"/>
    </w:rPr>
  </w:style>
  <w:style w:type="paragraph" w:styleId="Header">
    <w:name w:val="header"/>
    <w:basedOn w:val="Normal"/>
    <w:link w:val="HeaderChar"/>
    <w:uiPriority w:val="99"/>
    <w:unhideWhenUsed/>
    <w:rsid w:val="00CA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5B0"/>
  </w:style>
  <w:style w:type="paragraph" w:styleId="Footer">
    <w:name w:val="footer"/>
    <w:basedOn w:val="Normal"/>
    <w:link w:val="FooterChar"/>
    <w:uiPriority w:val="99"/>
    <w:unhideWhenUsed/>
    <w:rsid w:val="00CA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5B0"/>
  </w:style>
  <w:style w:type="paragraph" w:styleId="BalloonText">
    <w:name w:val="Balloon Text"/>
    <w:basedOn w:val="Normal"/>
    <w:link w:val="BalloonTextChar"/>
    <w:uiPriority w:val="99"/>
    <w:semiHidden/>
    <w:unhideWhenUsed/>
    <w:rsid w:val="00CA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9149">
      <w:bodyDiv w:val="1"/>
      <w:marLeft w:val="0"/>
      <w:marRight w:val="0"/>
      <w:marTop w:val="0"/>
      <w:marBottom w:val="0"/>
      <w:divBdr>
        <w:top w:val="none" w:sz="0" w:space="0" w:color="auto"/>
        <w:left w:val="none" w:sz="0" w:space="0" w:color="auto"/>
        <w:bottom w:val="none" w:sz="0" w:space="0" w:color="auto"/>
        <w:right w:val="none" w:sz="0" w:space="0" w:color="auto"/>
      </w:divBdr>
      <w:divsChild>
        <w:div w:id="1672565815">
          <w:marLeft w:val="360"/>
          <w:marRight w:val="0"/>
          <w:marTop w:val="0"/>
          <w:marBottom w:val="200"/>
          <w:divBdr>
            <w:top w:val="none" w:sz="0" w:space="0" w:color="auto"/>
            <w:left w:val="none" w:sz="0" w:space="0" w:color="auto"/>
            <w:bottom w:val="none" w:sz="0" w:space="0" w:color="auto"/>
            <w:right w:val="none" w:sz="0" w:space="0" w:color="auto"/>
          </w:divBdr>
        </w:div>
        <w:div w:id="1697736368">
          <w:marLeft w:val="360"/>
          <w:marRight w:val="0"/>
          <w:marTop w:val="0"/>
          <w:marBottom w:val="200"/>
          <w:divBdr>
            <w:top w:val="none" w:sz="0" w:space="0" w:color="auto"/>
            <w:left w:val="none" w:sz="0" w:space="0" w:color="auto"/>
            <w:bottom w:val="none" w:sz="0" w:space="0" w:color="auto"/>
            <w:right w:val="none" w:sz="0" w:space="0" w:color="auto"/>
          </w:divBdr>
        </w:div>
        <w:div w:id="473571847">
          <w:marLeft w:val="360"/>
          <w:marRight w:val="0"/>
          <w:marTop w:val="0"/>
          <w:marBottom w:val="200"/>
          <w:divBdr>
            <w:top w:val="none" w:sz="0" w:space="0" w:color="auto"/>
            <w:left w:val="none" w:sz="0" w:space="0" w:color="auto"/>
            <w:bottom w:val="none" w:sz="0" w:space="0" w:color="auto"/>
            <w:right w:val="none" w:sz="0" w:space="0" w:color="auto"/>
          </w:divBdr>
        </w:div>
        <w:div w:id="1820607428">
          <w:marLeft w:val="360"/>
          <w:marRight w:val="0"/>
          <w:marTop w:val="0"/>
          <w:marBottom w:val="200"/>
          <w:divBdr>
            <w:top w:val="none" w:sz="0" w:space="0" w:color="auto"/>
            <w:left w:val="none" w:sz="0" w:space="0" w:color="auto"/>
            <w:bottom w:val="none" w:sz="0" w:space="0" w:color="auto"/>
            <w:right w:val="none" w:sz="0" w:space="0" w:color="auto"/>
          </w:divBdr>
        </w:div>
        <w:div w:id="1639647815">
          <w:marLeft w:val="360"/>
          <w:marRight w:val="0"/>
          <w:marTop w:val="0"/>
          <w:marBottom w:val="200"/>
          <w:divBdr>
            <w:top w:val="none" w:sz="0" w:space="0" w:color="auto"/>
            <w:left w:val="none" w:sz="0" w:space="0" w:color="auto"/>
            <w:bottom w:val="none" w:sz="0" w:space="0" w:color="auto"/>
            <w:right w:val="none" w:sz="0" w:space="0" w:color="auto"/>
          </w:divBdr>
        </w:div>
        <w:div w:id="1059599339">
          <w:marLeft w:val="360"/>
          <w:marRight w:val="0"/>
          <w:marTop w:val="0"/>
          <w:marBottom w:val="200"/>
          <w:divBdr>
            <w:top w:val="none" w:sz="0" w:space="0" w:color="auto"/>
            <w:left w:val="none" w:sz="0" w:space="0" w:color="auto"/>
            <w:bottom w:val="none" w:sz="0" w:space="0" w:color="auto"/>
            <w:right w:val="none" w:sz="0" w:space="0" w:color="auto"/>
          </w:divBdr>
        </w:div>
        <w:div w:id="1247226813">
          <w:marLeft w:val="360"/>
          <w:marRight w:val="0"/>
          <w:marTop w:val="0"/>
          <w:marBottom w:val="200"/>
          <w:divBdr>
            <w:top w:val="none" w:sz="0" w:space="0" w:color="auto"/>
            <w:left w:val="none" w:sz="0" w:space="0" w:color="auto"/>
            <w:bottom w:val="none" w:sz="0" w:space="0" w:color="auto"/>
            <w:right w:val="none" w:sz="0" w:space="0" w:color="auto"/>
          </w:divBdr>
        </w:div>
        <w:div w:id="382103945">
          <w:marLeft w:val="360"/>
          <w:marRight w:val="0"/>
          <w:marTop w:val="0"/>
          <w:marBottom w:val="200"/>
          <w:divBdr>
            <w:top w:val="none" w:sz="0" w:space="0" w:color="auto"/>
            <w:left w:val="none" w:sz="0" w:space="0" w:color="auto"/>
            <w:bottom w:val="none" w:sz="0" w:space="0" w:color="auto"/>
            <w:right w:val="none" w:sz="0" w:space="0" w:color="auto"/>
          </w:divBdr>
        </w:div>
        <w:div w:id="1088231121">
          <w:marLeft w:val="360"/>
          <w:marRight w:val="0"/>
          <w:marTop w:val="0"/>
          <w:marBottom w:val="200"/>
          <w:divBdr>
            <w:top w:val="none" w:sz="0" w:space="0" w:color="auto"/>
            <w:left w:val="none" w:sz="0" w:space="0" w:color="auto"/>
            <w:bottom w:val="none" w:sz="0" w:space="0" w:color="auto"/>
            <w:right w:val="none" w:sz="0" w:space="0" w:color="auto"/>
          </w:divBdr>
        </w:div>
        <w:div w:id="1485320720">
          <w:marLeft w:val="360"/>
          <w:marRight w:val="0"/>
          <w:marTop w:val="0"/>
          <w:marBottom w:val="200"/>
          <w:divBdr>
            <w:top w:val="none" w:sz="0" w:space="0" w:color="auto"/>
            <w:left w:val="none" w:sz="0" w:space="0" w:color="auto"/>
            <w:bottom w:val="none" w:sz="0" w:space="0" w:color="auto"/>
            <w:right w:val="none" w:sz="0" w:space="0" w:color="auto"/>
          </w:divBdr>
        </w:div>
        <w:div w:id="632910390">
          <w:marLeft w:val="360"/>
          <w:marRight w:val="0"/>
          <w:marTop w:val="0"/>
          <w:marBottom w:val="200"/>
          <w:divBdr>
            <w:top w:val="none" w:sz="0" w:space="0" w:color="auto"/>
            <w:left w:val="none" w:sz="0" w:space="0" w:color="auto"/>
            <w:bottom w:val="none" w:sz="0" w:space="0" w:color="auto"/>
            <w:right w:val="none" w:sz="0" w:space="0" w:color="auto"/>
          </w:divBdr>
        </w:div>
        <w:div w:id="883323822">
          <w:marLeft w:val="360"/>
          <w:marRight w:val="0"/>
          <w:marTop w:val="0"/>
          <w:marBottom w:val="200"/>
          <w:divBdr>
            <w:top w:val="none" w:sz="0" w:space="0" w:color="auto"/>
            <w:left w:val="none" w:sz="0" w:space="0" w:color="auto"/>
            <w:bottom w:val="none" w:sz="0" w:space="0" w:color="auto"/>
            <w:right w:val="none" w:sz="0" w:space="0" w:color="auto"/>
          </w:divBdr>
        </w:div>
        <w:div w:id="2088380007">
          <w:marLeft w:val="360"/>
          <w:marRight w:val="0"/>
          <w:marTop w:val="0"/>
          <w:marBottom w:val="200"/>
          <w:divBdr>
            <w:top w:val="none" w:sz="0" w:space="0" w:color="auto"/>
            <w:left w:val="none" w:sz="0" w:space="0" w:color="auto"/>
            <w:bottom w:val="none" w:sz="0" w:space="0" w:color="auto"/>
            <w:right w:val="none" w:sz="0" w:space="0" w:color="auto"/>
          </w:divBdr>
        </w:div>
        <w:div w:id="1065032048">
          <w:marLeft w:val="360"/>
          <w:marRight w:val="0"/>
          <w:marTop w:val="0"/>
          <w:marBottom w:val="200"/>
          <w:divBdr>
            <w:top w:val="none" w:sz="0" w:space="0" w:color="auto"/>
            <w:left w:val="none" w:sz="0" w:space="0" w:color="auto"/>
            <w:bottom w:val="none" w:sz="0" w:space="0" w:color="auto"/>
            <w:right w:val="none" w:sz="0" w:space="0" w:color="auto"/>
          </w:divBdr>
        </w:div>
        <w:div w:id="1731925620">
          <w:marLeft w:val="360"/>
          <w:marRight w:val="0"/>
          <w:marTop w:val="0"/>
          <w:marBottom w:val="200"/>
          <w:divBdr>
            <w:top w:val="none" w:sz="0" w:space="0" w:color="auto"/>
            <w:left w:val="none" w:sz="0" w:space="0" w:color="auto"/>
            <w:bottom w:val="none" w:sz="0" w:space="0" w:color="auto"/>
            <w:right w:val="none" w:sz="0" w:space="0" w:color="auto"/>
          </w:divBdr>
        </w:div>
        <w:div w:id="1719746855">
          <w:marLeft w:val="360"/>
          <w:marRight w:val="0"/>
          <w:marTop w:val="0"/>
          <w:marBottom w:val="200"/>
          <w:divBdr>
            <w:top w:val="none" w:sz="0" w:space="0" w:color="auto"/>
            <w:left w:val="none" w:sz="0" w:space="0" w:color="auto"/>
            <w:bottom w:val="none" w:sz="0" w:space="0" w:color="auto"/>
            <w:right w:val="none" w:sz="0" w:space="0" w:color="auto"/>
          </w:divBdr>
        </w:div>
      </w:divsChild>
    </w:div>
    <w:div w:id="827982565">
      <w:bodyDiv w:val="1"/>
      <w:marLeft w:val="0"/>
      <w:marRight w:val="0"/>
      <w:marTop w:val="0"/>
      <w:marBottom w:val="0"/>
      <w:divBdr>
        <w:top w:val="none" w:sz="0" w:space="0" w:color="auto"/>
        <w:left w:val="none" w:sz="0" w:space="0" w:color="auto"/>
        <w:bottom w:val="none" w:sz="0" w:space="0" w:color="auto"/>
        <w:right w:val="none" w:sz="0" w:space="0" w:color="auto"/>
      </w:divBdr>
      <w:divsChild>
        <w:div w:id="211499242">
          <w:marLeft w:val="360"/>
          <w:marRight w:val="0"/>
          <w:marTop w:val="0"/>
          <w:marBottom w:val="200"/>
          <w:divBdr>
            <w:top w:val="none" w:sz="0" w:space="0" w:color="auto"/>
            <w:left w:val="none" w:sz="0" w:space="0" w:color="auto"/>
            <w:bottom w:val="none" w:sz="0" w:space="0" w:color="auto"/>
            <w:right w:val="none" w:sz="0" w:space="0" w:color="auto"/>
          </w:divBdr>
        </w:div>
        <w:div w:id="140539879">
          <w:marLeft w:val="360"/>
          <w:marRight w:val="0"/>
          <w:marTop w:val="0"/>
          <w:marBottom w:val="200"/>
          <w:divBdr>
            <w:top w:val="none" w:sz="0" w:space="0" w:color="auto"/>
            <w:left w:val="none" w:sz="0" w:space="0" w:color="auto"/>
            <w:bottom w:val="none" w:sz="0" w:space="0" w:color="auto"/>
            <w:right w:val="none" w:sz="0" w:space="0" w:color="auto"/>
          </w:divBdr>
        </w:div>
        <w:div w:id="331765083">
          <w:marLeft w:val="360"/>
          <w:marRight w:val="0"/>
          <w:marTop w:val="0"/>
          <w:marBottom w:val="200"/>
          <w:divBdr>
            <w:top w:val="none" w:sz="0" w:space="0" w:color="auto"/>
            <w:left w:val="none" w:sz="0" w:space="0" w:color="auto"/>
            <w:bottom w:val="none" w:sz="0" w:space="0" w:color="auto"/>
            <w:right w:val="none" w:sz="0" w:space="0" w:color="auto"/>
          </w:divBdr>
        </w:div>
        <w:div w:id="385373252">
          <w:marLeft w:val="360"/>
          <w:marRight w:val="0"/>
          <w:marTop w:val="0"/>
          <w:marBottom w:val="200"/>
          <w:divBdr>
            <w:top w:val="none" w:sz="0" w:space="0" w:color="auto"/>
            <w:left w:val="none" w:sz="0" w:space="0" w:color="auto"/>
            <w:bottom w:val="none" w:sz="0" w:space="0" w:color="auto"/>
            <w:right w:val="none" w:sz="0" w:space="0" w:color="auto"/>
          </w:divBdr>
        </w:div>
        <w:div w:id="1300571618">
          <w:marLeft w:val="360"/>
          <w:marRight w:val="0"/>
          <w:marTop w:val="0"/>
          <w:marBottom w:val="200"/>
          <w:divBdr>
            <w:top w:val="none" w:sz="0" w:space="0" w:color="auto"/>
            <w:left w:val="none" w:sz="0" w:space="0" w:color="auto"/>
            <w:bottom w:val="none" w:sz="0" w:space="0" w:color="auto"/>
            <w:right w:val="none" w:sz="0" w:space="0" w:color="auto"/>
          </w:divBdr>
        </w:div>
        <w:div w:id="1883401207">
          <w:marLeft w:val="360"/>
          <w:marRight w:val="0"/>
          <w:marTop w:val="0"/>
          <w:marBottom w:val="200"/>
          <w:divBdr>
            <w:top w:val="none" w:sz="0" w:space="0" w:color="auto"/>
            <w:left w:val="none" w:sz="0" w:space="0" w:color="auto"/>
            <w:bottom w:val="none" w:sz="0" w:space="0" w:color="auto"/>
            <w:right w:val="none" w:sz="0" w:space="0" w:color="auto"/>
          </w:divBdr>
        </w:div>
        <w:div w:id="455412033">
          <w:marLeft w:val="360"/>
          <w:marRight w:val="0"/>
          <w:marTop w:val="0"/>
          <w:marBottom w:val="200"/>
          <w:divBdr>
            <w:top w:val="none" w:sz="0" w:space="0" w:color="auto"/>
            <w:left w:val="none" w:sz="0" w:space="0" w:color="auto"/>
            <w:bottom w:val="none" w:sz="0" w:space="0" w:color="auto"/>
            <w:right w:val="none" w:sz="0" w:space="0" w:color="auto"/>
          </w:divBdr>
        </w:div>
        <w:div w:id="283512277">
          <w:marLeft w:val="360"/>
          <w:marRight w:val="0"/>
          <w:marTop w:val="0"/>
          <w:marBottom w:val="200"/>
          <w:divBdr>
            <w:top w:val="none" w:sz="0" w:space="0" w:color="auto"/>
            <w:left w:val="none" w:sz="0" w:space="0" w:color="auto"/>
            <w:bottom w:val="none" w:sz="0" w:space="0" w:color="auto"/>
            <w:right w:val="none" w:sz="0" w:space="0" w:color="auto"/>
          </w:divBdr>
        </w:div>
        <w:div w:id="804007958">
          <w:marLeft w:val="360"/>
          <w:marRight w:val="0"/>
          <w:marTop w:val="0"/>
          <w:marBottom w:val="200"/>
          <w:divBdr>
            <w:top w:val="none" w:sz="0" w:space="0" w:color="auto"/>
            <w:left w:val="none" w:sz="0" w:space="0" w:color="auto"/>
            <w:bottom w:val="none" w:sz="0" w:space="0" w:color="auto"/>
            <w:right w:val="none" w:sz="0" w:space="0" w:color="auto"/>
          </w:divBdr>
        </w:div>
        <w:div w:id="1657227017">
          <w:marLeft w:val="360"/>
          <w:marRight w:val="0"/>
          <w:marTop w:val="0"/>
          <w:marBottom w:val="200"/>
          <w:divBdr>
            <w:top w:val="none" w:sz="0" w:space="0" w:color="auto"/>
            <w:left w:val="none" w:sz="0" w:space="0" w:color="auto"/>
            <w:bottom w:val="none" w:sz="0" w:space="0" w:color="auto"/>
            <w:right w:val="none" w:sz="0" w:space="0" w:color="auto"/>
          </w:divBdr>
        </w:div>
        <w:div w:id="890114252">
          <w:marLeft w:val="360"/>
          <w:marRight w:val="0"/>
          <w:marTop w:val="0"/>
          <w:marBottom w:val="200"/>
          <w:divBdr>
            <w:top w:val="none" w:sz="0" w:space="0" w:color="auto"/>
            <w:left w:val="none" w:sz="0" w:space="0" w:color="auto"/>
            <w:bottom w:val="none" w:sz="0" w:space="0" w:color="auto"/>
            <w:right w:val="none" w:sz="0" w:space="0" w:color="auto"/>
          </w:divBdr>
        </w:div>
        <w:div w:id="2041279280">
          <w:marLeft w:val="360"/>
          <w:marRight w:val="0"/>
          <w:marTop w:val="0"/>
          <w:marBottom w:val="200"/>
          <w:divBdr>
            <w:top w:val="none" w:sz="0" w:space="0" w:color="auto"/>
            <w:left w:val="none" w:sz="0" w:space="0" w:color="auto"/>
            <w:bottom w:val="none" w:sz="0" w:space="0" w:color="auto"/>
            <w:right w:val="none" w:sz="0" w:space="0" w:color="auto"/>
          </w:divBdr>
        </w:div>
        <w:div w:id="335040327">
          <w:marLeft w:val="360"/>
          <w:marRight w:val="0"/>
          <w:marTop w:val="0"/>
          <w:marBottom w:val="200"/>
          <w:divBdr>
            <w:top w:val="none" w:sz="0" w:space="0" w:color="auto"/>
            <w:left w:val="none" w:sz="0" w:space="0" w:color="auto"/>
            <w:bottom w:val="none" w:sz="0" w:space="0" w:color="auto"/>
            <w:right w:val="none" w:sz="0" w:space="0" w:color="auto"/>
          </w:divBdr>
        </w:div>
        <w:div w:id="1739472487">
          <w:marLeft w:val="360"/>
          <w:marRight w:val="0"/>
          <w:marTop w:val="0"/>
          <w:marBottom w:val="200"/>
          <w:divBdr>
            <w:top w:val="none" w:sz="0" w:space="0" w:color="auto"/>
            <w:left w:val="none" w:sz="0" w:space="0" w:color="auto"/>
            <w:bottom w:val="none" w:sz="0" w:space="0" w:color="auto"/>
            <w:right w:val="none" w:sz="0" w:space="0" w:color="auto"/>
          </w:divBdr>
        </w:div>
        <w:div w:id="344944668">
          <w:marLeft w:val="360"/>
          <w:marRight w:val="0"/>
          <w:marTop w:val="0"/>
          <w:marBottom w:val="200"/>
          <w:divBdr>
            <w:top w:val="none" w:sz="0" w:space="0" w:color="auto"/>
            <w:left w:val="none" w:sz="0" w:space="0" w:color="auto"/>
            <w:bottom w:val="none" w:sz="0" w:space="0" w:color="auto"/>
            <w:right w:val="none" w:sz="0" w:space="0" w:color="auto"/>
          </w:divBdr>
        </w:div>
        <w:div w:id="462506791">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808</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Agricultural Workers (Farmworker) Status Verification:Points to Remember</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Workers (Farmworker) Status Verification:Points to Remember</dc:title>
  <dc:creator>Ramona Arredondo</dc:creator>
  <cp:lastModifiedBy>Sylvia Partida</cp:lastModifiedBy>
  <cp:revision>6</cp:revision>
  <cp:lastPrinted>2016-02-18T21:28:00Z</cp:lastPrinted>
  <dcterms:created xsi:type="dcterms:W3CDTF">2015-03-09T18:12:00Z</dcterms:created>
  <dcterms:modified xsi:type="dcterms:W3CDTF">2017-04-05T18:45:00Z</dcterms:modified>
</cp:coreProperties>
</file>